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386"/>
        <w:gridCol w:w="9639"/>
      </w:tblGrid>
      <w:tr w:rsidR="00BC0C9B" w14:paraId="42CD2712" w14:textId="77777777">
        <w:trPr>
          <w:jc w:val="center"/>
        </w:trPr>
        <w:tc>
          <w:tcPr>
            <w:tcW w:w="5386" w:type="dxa"/>
            <w:tcBorders>
              <w:top w:val="nil"/>
              <w:left w:val="nil"/>
              <w:bottom w:val="nil"/>
              <w:right w:val="nil"/>
            </w:tcBorders>
          </w:tcPr>
          <w:p w14:paraId="682C7F5A" w14:textId="222046C5" w:rsidR="00BC0C9B" w:rsidRDefault="003C7612">
            <w:pPr>
              <w:spacing w:after="0" w:line="240" w:lineRule="auto"/>
              <w:jc w:val="center"/>
            </w:pPr>
            <w:r w:rsidRPr="003C7612">
              <w:rPr>
                <w:bCs/>
                <w:noProof/>
              </w:rPr>
              <mc:AlternateContent>
                <mc:Choice Requires="wps">
                  <w:drawing>
                    <wp:anchor distT="0" distB="0" distL="114300" distR="114300" simplePos="0" relativeHeight="251659264" behindDoc="0" locked="0" layoutInCell="1" allowOverlap="1" wp14:anchorId="4B47ADB6" wp14:editId="2E03CD88">
                      <wp:simplePos x="0" y="0"/>
                      <wp:positionH relativeFrom="column">
                        <wp:posOffset>1501140</wp:posOffset>
                      </wp:positionH>
                      <wp:positionV relativeFrom="paragraph">
                        <wp:posOffset>412750</wp:posOffset>
                      </wp:positionV>
                      <wp:extent cx="304800" cy="0"/>
                      <wp:effectExtent l="0" t="0" r="0" b="0"/>
                      <wp:wrapNone/>
                      <wp:docPr id="852755994" name="Straight Connector 1"/>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2C4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8.2pt,32.5pt" to="14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uHmQEAAIcDAAAOAAAAZHJzL2Uyb0RvYy54bWysU8tu2zAQvBfoPxC815KTog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" strokecolor="black [3040]"/>
                  </w:pict>
                </mc:Fallback>
              </mc:AlternateContent>
            </w:r>
            <w:r w:rsidRPr="003C7612">
              <w:rPr>
                <w:bCs/>
              </w:rPr>
              <w:t>UBND TỈNH THÁI NGUYÊN</w:t>
            </w:r>
            <w:r w:rsidRPr="003C7612">
              <w:rPr>
                <w:bCs/>
              </w:rPr>
              <w:br/>
            </w:r>
            <w:r>
              <w:rPr>
                <w:b/>
              </w:rPr>
              <w:t>SỞ NỘI VỤ</w:t>
            </w:r>
          </w:p>
        </w:tc>
        <w:tc>
          <w:tcPr>
            <w:tcW w:w="9639" w:type="dxa"/>
            <w:tcBorders>
              <w:top w:val="nil"/>
              <w:left w:val="nil"/>
              <w:bottom w:val="nil"/>
              <w:right w:val="nil"/>
            </w:tcBorders>
          </w:tcPr>
          <w:p w14:paraId="0E1E7DCF" w14:textId="3258939B" w:rsidR="00BC0C9B" w:rsidRDefault="003C7612">
            <w:pPr>
              <w:spacing w:after="0" w:line="240" w:lineRule="auto"/>
              <w:jc w:val="center"/>
            </w:pPr>
            <w:r>
              <w:rPr>
                <w:b/>
                <w:noProof/>
              </w:rPr>
              <mc:AlternateContent>
                <mc:Choice Requires="wps">
                  <w:drawing>
                    <wp:anchor distT="0" distB="0" distL="114300" distR="114300" simplePos="0" relativeHeight="251660288" behindDoc="0" locked="0" layoutInCell="1" allowOverlap="1" wp14:anchorId="1C9F0328" wp14:editId="21E1E785">
                      <wp:simplePos x="0" y="0"/>
                      <wp:positionH relativeFrom="column">
                        <wp:posOffset>2081530</wp:posOffset>
                      </wp:positionH>
                      <wp:positionV relativeFrom="paragraph">
                        <wp:posOffset>412750</wp:posOffset>
                      </wp:positionV>
                      <wp:extent cx="1771650" cy="0"/>
                      <wp:effectExtent l="0" t="0" r="0" b="0"/>
                      <wp:wrapNone/>
                      <wp:docPr id="500908597"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5DA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9pt,32.5pt" to="303.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mA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" strokecolor="black [3040]"/>
                  </w:pict>
                </mc:Fallback>
              </mc:AlternateContent>
            </w:r>
            <w:r>
              <w:rPr>
                <w:b/>
              </w:rPr>
              <w:t>CỘNG HÒA XÃ HỘI CHỦ NGHĨA VIỆT NAM</w:t>
            </w:r>
            <w:r>
              <w:rPr>
                <w:b/>
              </w:rPr>
              <w:br/>
              <w:t>Độc lập - Tự do - Hạnh phúc</w:t>
            </w:r>
            <w:r>
              <w:rPr>
                <w:b/>
              </w:rPr>
              <w:br/>
            </w:r>
            <w:r>
              <w:rPr>
                <w:b/>
              </w:rPr>
              <w:br/>
            </w:r>
            <w:r w:rsidRPr="003C7612">
              <w:rPr>
                <w:bCs/>
                <w:i/>
                <w:iCs/>
              </w:rPr>
              <w:t xml:space="preserve">Thái Nguyên, ngày      tháng </w:t>
            </w:r>
            <w:r w:rsidR="0078690E">
              <w:rPr>
                <w:bCs/>
                <w:i/>
                <w:iCs/>
              </w:rPr>
              <w:t>6</w:t>
            </w:r>
            <w:r w:rsidRPr="003C7612">
              <w:rPr>
                <w:bCs/>
                <w:i/>
                <w:iCs/>
              </w:rPr>
              <w:t xml:space="preserve">  năm 2026</w:t>
            </w:r>
          </w:p>
        </w:tc>
      </w:tr>
    </w:tbl>
    <w:p w14:paraId="13B381A3" w14:textId="77777777" w:rsidR="003C7612" w:rsidRDefault="003C7612" w:rsidP="003C7612">
      <w:pPr>
        <w:spacing w:after="0" w:line="240" w:lineRule="auto"/>
        <w:jc w:val="center"/>
        <w:rPr>
          <w:b/>
          <w:sz w:val="28"/>
        </w:rPr>
      </w:pPr>
    </w:p>
    <w:p w14:paraId="5360B235" w14:textId="04783C72" w:rsidR="00BC0C9B" w:rsidRDefault="00000000" w:rsidP="003C7612">
      <w:pPr>
        <w:spacing w:after="0" w:line="240" w:lineRule="auto"/>
        <w:jc w:val="center"/>
      </w:pPr>
      <w:r>
        <w:rPr>
          <w:b/>
          <w:sz w:val="28"/>
        </w:rPr>
        <w:t>BẢN THUYẾT MINH NỘI DUNG DỰ THẢO QUYẾT ĐỊNH</w:t>
      </w:r>
    </w:p>
    <w:p w14:paraId="07C5E145" w14:textId="77777777" w:rsidR="003C7612" w:rsidRDefault="00000000" w:rsidP="003C7612">
      <w:pPr>
        <w:spacing w:after="0" w:line="240" w:lineRule="auto"/>
        <w:jc w:val="center"/>
        <w:rPr>
          <w:b/>
          <w:sz w:val="26"/>
        </w:rPr>
      </w:pPr>
      <w:r>
        <w:rPr>
          <w:b/>
          <w:sz w:val="26"/>
        </w:rPr>
        <w:t>Ban hành Quy định một số nội dung về tiêu chuẩn, nhiệm vụ và việc quản lý, sử dụng, đào tạo, bồi dưỡng đối với</w:t>
      </w:r>
    </w:p>
    <w:p w14:paraId="0D2D875F" w14:textId="4D5FBC4D" w:rsidR="003C7612" w:rsidRDefault="00000000" w:rsidP="003C7612">
      <w:pPr>
        <w:spacing w:after="0" w:line="240" w:lineRule="auto"/>
        <w:jc w:val="center"/>
        <w:rPr>
          <w:b/>
          <w:sz w:val="26"/>
        </w:rPr>
      </w:pPr>
      <w:r>
        <w:rPr>
          <w:b/>
          <w:sz w:val="26"/>
        </w:rPr>
        <w:t>người hoạt động không chuyên trách ở thôn, xóm, tổ dân phố và người tham gia hoạt động ở thôn, xóm, tổ dân phố</w:t>
      </w:r>
    </w:p>
    <w:p w14:paraId="3FA17ED5" w14:textId="26AF0B06" w:rsidR="00BC0C9B" w:rsidRDefault="00000000" w:rsidP="003C7612">
      <w:pPr>
        <w:spacing w:after="0" w:line="240" w:lineRule="auto"/>
        <w:jc w:val="center"/>
        <w:rPr>
          <w:b/>
          <w:sz w:val="26"/>
        </w:rPr>
      </w:pPr>
      <w:r>
        <w:rPr>
          <w:b/>
          <w:sz w:val="26"/>
        </w:rPr>
        <w:t>trên địa bàn tỉnh Thái Nguyên</w:t>
      </w:r>
    </w:p>
    <w:p w14:paraId="382C79FD" w14:textId="46CCCC69" w:rsidR="003C7612" w:rsidRDefault="003C7612" w:rsidP="003C7612">
      <w:pPr>
        <w:spacing w:after="0" w:line="240" w:lineRule="auto"/>
        <w:jc w:val="center"/>
      </w:pPr>
      <w:r>
        <w:rPr>
          <w:noProof/>
        </w:rPr>
        <mc:AlternateContent>
          <mc:Choice Requires="wps">
            <w:drawing>
              <wp:anchor distT="0" distB="0" distL="114300" distR="114300" simplePos="0" relativeHeight="251661312" behindDoc="0" locked="0" layoutInCell="1" allowOverlap="1" wp14:anchorId="39CABAFA" wp14:editId="6EC48647">
                <wp:simplePos x="0" y="0"/>
                <wp:positionH relativeFrom="column">
                  <wp:posOffset>3927475</wp:posOffset>
                </wp:positionH>
                <wp:positionV relativeFrom="paragraph">
                  <wp:posOffset>47625</wp:posOffset>
                </wp:positionV>
                <wp:extent cx="742950" cy="0"/>
                <wp:effectExtent l="0" t="0" r="0" b="0"/>
                <wp:wrapNone/>
                <wp:docPr id="1805022122"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4556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9.25pt,3.75pt" to="367.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" strokecolor="black [3040]"/>
            </w:pict>
          </mc:Fallback>
        </mc:AlternateContent>
      </w:r>
    </w:p>
    <w:p w14:paraId="318B9A94" w14:textId="6C2D573B" w:rsidR="00BC0C9B" w:rsidRDefault="00000000">
      <w:pPr>
        <w:spacing w:after="120"/>
        <w:ind w:firstLine="425"/>
      </w:pPr>
      <w:r>
        <w:rPr>
          <w:i/>
        </w:rPr>
        <w:t xml:space="preserve">Dự thảo Quyết định là văn bản quy phạm pháp luật ban hành lần đầu để cụ thể hóa </w:t>
      </w:r>
      <w:r w:rsidR="00EF5791">
        <w:rPr>
          <w:i/>
        </w:rPr>
        <w:t xml:space="preserve">quy định tại </w:t>
      </w:r>
      <w:r>
        <w:rPr>
          <w:i/>
        </w:rPr>
        <w:t xml:space="preserve">Nghị định số 185/2026/NĐ-CP; do đó, bảng thuyết minh </w:t>
      </w:r>
      <w:r w:rsidR="00DC6A15">
        <w:rPr>
          <w:i/>
        </w:rPr>
        <w:t>được</w:t>
      </w:r>
      <w:r w:rsidR="00EF5791">
        <w:rPr>
          <w:i/>
        </w:rPr>
        <w:t xml:space="preserve"> </w:t>
      </w:r>
      <w:r>
        <w:rPr>
          <w:i/>
        </w:rPr>
        <w:t>trình bày theo nội dung dự thảo và cơ sở thuyết minh tương ứng.</w:t>
      </w:r>
    </w:p>
    <w:tbl>
      <w:tblPr>
        <w:tblpPr w:leftFromText="180" w:rightFromText="180" w:vertAnchor="text" w:tblpXSpec="center" w:tblpY="1"/>
        <w:tblOverlap w:val="never"/>
        <w:tblW w:w="140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5415"/>
        <w:gridCol w:w="7938"/>
      </w:tblGrid>
      <w:tr w:rsidR="00BC0C9B" w14:paraId="4A10F60F" w14:textId="77777777" w:rsidTr="00676FB1">
        <w:trPr>
          <w:trHeight w:val="405"/>
          <w:tblHeader/>
        </w:trPr>
        <w:tc>
          <w:tcPr>
            <w:tcW w:w="680" w:type="dxa"/>
            <w:shd w:val="clear" w:color="auto" w:fill="D9EAF7"/>
            <w:vAlign w:val="center"/>
          </w:tcPr>
          <w:p w14:paraId="53B5FA81" w14:textId="77777777" w:rsidR="00BC0C9B" w:rsidRDefault="00000000" w:rsidP="00676FB1">
            <w:pPr>
              <w:spacing w:after="0" w:line="240" w:lineRule="auto"/>
              <w:jc w:val="center"/>
            </w:pPr>
            <w:r>
              <w:rPr>
                <w:b/>
              </w:rPr>
              <w:t>STT</w:t>
            </w:r>
          </w:p>
        </w:tc>
        <w:tc>
          <w:tcPr>
            <w:tcW w:w="5415" w:type="dxa"/>
            <w:shd w:val="clear" w:color="auto" w:fill="D9EAF7"/>
            <w:vAlign w:val="center"/>
          </w:tcPr>
          <w:p w14:paraId="0757FF6F" w14:textId="77777777" w:rsidR="00BC0C9B" w:rsidRDefault="00000000" w:rsidP="00676FB1">
            <w:pPr>
              <w:spacing w:after="0" w:line="240" w:lineRule="auto"/>
              <w:jc w:val="center"/>
            </w:pPr>
            <w:r>
              <w:rPr>
                <w:b/>
              </w:rPr>
              <w:t>NỘI DUNG DỰ THẢO QUYẾT ĐỊNH</w:t>
            </w:r>
          </w:p>
        </w:tc>
        <w:tc>
          <w:tcPr>
            <w:tcW w:w="7938" w:type="dxa"/>
            <w:shd w:val="clear" w:color="auto" w:fill="D9EAF7"/>
            <w:vAlign w:val="center"/>
          </w:tcPr>
          <w:p w14:paraId="55EEED43" w14:textId="77777777" w:rsidR="00BC0C9B" w:rsidRDefault="00000000" w:rsidP="00676FB1">
            <w:pPr>
              <w:spacing w:after="0" w:line="240" w:lineRule="auto"/>
              <w:jc w:val="center"/>
            </w:pPr>
            <w:r>
              <w:rPr>
                <w:b/>
              </w:rPr>
              <w:t>THUYẾT MINH</w:t>
            </w:r>
          </w:p>
        </w:tc>
      </w:tr>
      <w:tr w:rsidR="00BC0C9B" w14:paraId="072FC520" w14:textId="77777777" w:rsidTr="00676FB1">
        <w:tc>
          <w:tcPr>
            <w:tcW w:w="680" w:type="dxa"/>
            <w:vAlign w:val="center"/>
          </w:tcPr>
          <w:p w14:paraId="07BC8BAC" w14:textId="77777777" w:rsidR="00BC0C9B" w:rsidRDefault="00000000" w:rsidP="00676FB1">
            <w:pPr>
              <w:spacing w:after="0" w:line="240" w:lineRule="auto"/>
              <w:jc w:val="center"/>
            </w:pPr>
            <w:r>
              <w:rPr>
                <w:b/>
              </w:rPr>
              <w:t>1</w:t>
            </w:r>
          </w:p>
        </w:tc>
        <w:tc>
          <w:tcPr>
            <w:tcW w:w="5415" w:type="dxa"/>
          </w:tcPr>
          <w:p w14:paraId="67470060" w14:textId="77777777" w:rsidR="00BC0C9B" w:rsidRDefault="00BC0C9B" w:rsidP="00676FB1">
            <w:pPr>
              <w:spacing w:after="0" w:line="240" w:lineRule="auto"/>
              <w:jc w:val="both"/>
            </w:pPr>
          </w:p>
          <w:p w14:paraId="29E65A3D" w14:textId="77777777" w:rsidR="00BC0C9B" w:rsidRDefault="00000000" w:rsidP="00676FB1">
            <w:pPr>
              <w:spacing w:after="0" w:line="240" w:lineRule="auto"/>
              <w:jc w:val="both"/>
            </w:pPr>
            <w:r>
              <w:rPr>
                <w:b/>
              </w:rPr>
              <w:t>Căn cứ pháp lý ban hành Quyết định</w:t>
            </w:r>
          </w:p>
          <w:p w14:paraId="05209734" w14:textId="78B8BBDC" w:rsidR="00BC0C9B" w:rsidRDefault="00000000" w:rsidP="00676FB1">
            <w:pPr>
              <w:spacing w:after="0" w:line="240" w:lineRule="auto"/>
              <w:jc w:val="both"/>
            </w:pPr>
            <w:r>
              <w:t xml:space="preserve">Dự thảo Quyết định căn cứ Luật Tổ chức chính quyền địa phương số 72/2025/QH15; Luật Ban hành văn bản quy phạm pháp luật số 64/2025/QH15; Luật Thực hiện dân chủ ở cơ sở số 10/2022/QH15 được sửa đổi, bổ sung; Nghị định số 185/2026/NĐ-CP; </w:t>
            </w:r>
          </w:p>
        </w:tc>
        <w:tc>
          <w:tcPr>
            <w:tcW w:w="7938" w:type="dxa"/>
          </w:tcPr>
          <w:p w14:paraId="4E554C7A" w14:textId="77777777" w:rsidR="00BC0C9B" w:rsidRDefault="00BC0C9B" w:rsidP="00676FB1">
            <w:pPr>
              <w:spacing w:after="0" w:line="240" w:lineRule="auto"/>
              <w:jc w:val="both"/>
            </w:pPr>
          </w:p>
          <w:p w14:paraId="3963D311" w14:textId="77777777" w:rsidR="00BC0C9B" w:rsidRDefault="00000000" w:rsidP="00676FB1">
            <w:pPr>
              <w:spacing w:after="0" w:line="240" w:lineRule="auto"/>
              <w:ind w:firstLine="454"/>
              <w:jc w:val="both"/>
            </w:pPr>
            <w:r>
              <w:t>Các căn cứ pháp lý được lựa chọn phù hợp với thẩm quyền ban hành quyết định quy phạm pháp luật của Ủy ban nhân dân tỉnh và nội dung được giao quy định cụ thể.</w:t>
            </w:r>
          </w:p>
          <w:p w14:paraId="45A4F87C" w14:textId="77777777" w:rsidR="00BC0C9B" w:rsidRDefault="00000000" w:rsidP="00676FB1">
            <w:pPr>
              <w:spacing w:after="0" w:line="240" w:lineRule="auto"/>
              <w:ind w:firstLine="454"/>
              <w:jc w:val="both"/>
            </w:pPr>
            <w:r>
              <w:t>Luật Tổ chức chính quyền địa phương là căn cứ về thẩm quyền, tổ chức thực hiện nhiệm vụ của chính quyền địa phương; Luật Ban hành văn bản quy phạm pháp luật là căn cứ về thẩm quyền, trình tự, thủ tục ban hành quyết định quy phạm pháp luật của Ủy ban nhân dân tỉnh.</w:t>
            </w:r>
          </w:p>
          <w:p w14:paraId="21A662FA" w14:textId="51E27BEB" w:rsidR="00BC0C9B" w:rsidRDefault="00000000" w:rsidP="00676FB1">
            <w:pPr>
              <w:spacing w:after="0" w:line="240" w:lineRule="auto"/>
              <w:ind w:firstLine="454"/>
              <w:jc w:val="both"/>
            </w:pPr>
            <w:r>
              <w:t>Luật Thực hiện dân chủ ở cơ sở có liên quan trực tiếp đến hoạt động của thôn, tổ dân phố, nhất là việc tổ chức để Nhân dân bàn, quyết định, tham gia ý kiến, giám sát tại cộng đồng dân cư. Nghị định số 185/2026/NĐ-CP quy định trực tiếp về tổ chức, hoạt động của thôn, tổ dân phố và giao Ủy ban nhân dân cấp tỉnh quy định cụ thể tại khoản 5 Điều 16</w:t>
            </w:r>
            <w:r w:rsidR="007257B8">
              <w:t xml:space="preserve">, </w:t>
            </w:r>
            <w:r>
              <w:t xml:space="preserve">làm cơ sở xác định đối tượng và phạm vi </w:t>
            </w:r>
            <w:r w:rsidR="007257B8">
              <w:t>điều chỉnh của</w:t>
            </w:r>
            <w:r>
              <w:t xml:space="preserve"> Quyết định.</w:t>
            </w:r>
          </w:p>
        </w:tc>
      </w:tr>
      <w:tr w:rsidR="00BC0C9B" w14:paraId="6263A3AE" w14:textId="77777777" w:rsidTr="00676FB1">
        <w:tc>
          <w:tcPr>
            <w:tcW w:w="680" w:type="dxa"/>
            <w:vAlign w:val="center"/>
          </w:tcPr>
          <w:p w14:paraId="4EAA07DC" w14:textId="77777777" w:rsidR="00BC0C9B" w:rsidRDefault="00000000" w:rsidP="00676FB1">
            <w:pPr>
              <w:spacing w:after="0" w:line="240" w:lineRule="auto"/>
              <w:jc w:val="center"/>
            </w:pPr>
            <w:r>
              <w:rPr>
                <w:b/>
              </w:rPr>
              <w:t>2</w:t>
            </w:r>
          </w:p>
        </w:tc>
        <w:tc>
          <w:tcPr>
            <w:tcW w:w="5415" w:type="dxa"/>
          </w:tcPr>
          <w:p w14:paraId="6BFC5557" w14:textId="77777777" w:rsidR="00BC0C9B" w:rsidRDefault="00BC0C9B" w:rsidP="00676FB1">
            <w:pPr>
              <w:spacing w:after="0" w:line="240" w:lineRule="auto"/>
              <w:jc w:val="both"/>
            </w:pPr>
          </w:p>
          <w:p w14:paraId="4A62E351" w14:textId="77777777" w:rsidR="00BC0C9B" w:rsidRDefault="00000000" w:rsidP="00676FB1">
            <w:pPr>
              <w:spacing w:after="0" w:line="240" w:lineRule="auto"/>
              <w:jc w:val="both"/>
            </w:pPr>
            <w:r>
              <w:rPr>
                <w:b/>
              </w:rPr>
              <w:t>Điều 1, Điều 2, Điều 3 của Quyết định</w:t>
            </w:r>
          </w:p>
          <w:p w14:paraId="4EB765E1" w14:textId="77777777" w:rsidR="00BC0C9B" w:rsidRDefault="00000000" w:rsidP="00676FB1">
            <w:pPr>
              <w:spacing w:after="0" w:line="240" w:lineRule="auto"/>
              <w:jc w:val="both"/>
            </w:pPr>
            <w:r>
              <w:t>Điều 1 ban hành kèm theo Quyết định Quy định một số nội dung về tiêu chuẩn, nhiệm vụ và việc quản lý, sử dụng, đào tạo, bồi dưỡng đối với người hoạt động không chuyên trách ở thôn, xóm, tổ dân phố và người tham gia hoạt động ở thôn, xóm, tổ dân phố trên địa bàn tỉnh Thái Nguyên.</w:t>
            </w:r>
          </w:p>
          <w:p w14:paraId="6CCC3F34" w14:textId="77777777" w:rsidR="00BC0C9B" w:rsidRDefault="00000000" w:rsidP="00676FB1">
            <w:pPr>
              <w:spacing w:after="0" w:line="240" w:lineRule="auto"/>
              <w:jc w:val="both"/>
            </w:pPr>
            <w:r>
              <w:lastRenderedPageBreak/>
              <w:t>Điều 2 quy định hiệu lực thi hành. Điều 3 quy định trách nhiệm thi hành của Chánh Văn phòng Ủy ban nhân dân tỉnh, Giám đốc Sở Nội vụ, Thủ trưởng các sở, ban, ngành của tỉnh, Chủ tịch Ủy ban nhân dân các xã, phường và các cơ quan, đơn vị, tổ chức có liên quan.</w:t>
            </w:r>
          </w:p>
        </w:tc>
        <w:tc>
          <w:tcPr>
            <w:tcW w:w="7938" w:type="dxa"/>
          </w:tcPr>
          <w:p w14:paraId="72A19F41" w14:textId="77777777" w:rsidR="00BC0C9B" w:rsidRDefault="00BC0C9B" w:rsidP="00676FB1">
            <w:pPr>
              <w:spacing w:after="0" w:line="240" w:lineRule="auto"/>
              <w:jc w:val="both"/>
            </w:pPr>
          </w:p>
          <w:p w14:paraId="3D677A13" w14:textId="2B951D5C" w:rsidR="00BC0C9B" w:rsidRDefault="00000000" w:rsidP="00676FB1">
            <w:pPr>
              <w:spacing w:after="0" w:line="240" w:lineRule="auto"/>
              <w:ind w:firstLine="283"/>
              <w:jc w:val="both"/>
            </w:pPr>
            <w:r>
              <w:t xml:space="preserve">Nội dung Điều 1 xác định rõ văn bản được ban hành kèm theo Quyết định và thống nhất với tên gọi của Quy định. Điều 2, Điều 3 là các điều khoản </w:t>
            </w:r>
            <w:r w:rsidR="00FA032B">
              <w:t>cần trình bày</w:t>
            </w:r>
            <w:r>
              <w:t xml:space="preserve"> trong quyết định quy phạm pháp luật của Ủy ban nhân dân tỉnh</w:t>
            </w:r>
            <w:r w:rsidR="00FA032B">
              <w:t xml:space="preserve"> để </w:t>
            </w:r>
            <w:r>
              <w:t>xác định hiệu lực và trách nhiệm thi hành.</w:t>
            </w:r>
          </w:p>
          <w:p w14:paraId="45C2EF50" w14:textId="77777777" w:rsidR="00BC0C9B" w:rsidRDefault="00000000" w:rsidP="00676FB1">
            <w:pPr>
              <w:spacing w:after="0" w:line="240" w:lineRule="auto"/>
              <w:ind w:firstLine="283"/>
              <w:jc w:val="both"/>
            </w:pPr>
            <w:r>
              <w:t>Việc quy định trách nhiệm thi hành đối với Ủy ban nhân dân cấp xã và các cơ quan, tổ chức liên quan là phù hợp vì đối tượng điều chỉnh được tổ chức, quản lý trực tiếp tại địa bàn xã, phường.</w:t>
            </w:r>
          </w:p>
        </w:tc>
      </w:tr>
      <w:tr w:rsidR="00BC0C9B" w14:paraId="0A44057C" w14:textId="77777777" w:rsidTr="00676FB1">
        <w:tc>
          <w:tcPr>
            <w:tcW w:w="680" w:type="dxa"/>
            <w:vAlign w:val="center"/>
          </w:tcPr>
          <w:p w14:paraId="238B3F53" w14:textId="77777777" w:rsidR="00BC0C9B" w:rsidRDefault="00000000" w:rsidP="00676FB1">
            <w:pPr>
              <w:spacing w:after="0" w:line="240" w:lineRule="auto"/>
              <w:jc w:val="center"/>
            </w:pPr>
            <w:r>
              <w:rPr>
                <w:b/>
              </w:rPr>
              <w:t>3</w:t>
            </w:r>
          </w:p>
        </w:tc>
        <w:tc>
          <w:tcPr>
            <w:tcW w:w="5415" w:type="dxa"/>
          </w:tcPr>
          <w:p w14:paraId="30092952" w14:textId="77777777" w:rsidR="00BC0C9B" w:rsidRDefault="00BC0C9B" w:rsidP="00676FB1">
            <w:pPr>
              <w:spacing w:after="0" w:line="240" w:lineRule="auto"/>
              <w:jc w:val="both"/>
            </w:pPr>
          </w:p>
          <w:p w14:paraId="6A830448" w14:textId="77777777" w:rsidR="00BC0C9B" w:rsidRDefault="00000000" w:rsidP="00676FB1">
            <w:pPr>
              <w:spacing w:after="0" w:line="240" w:lineRule="auto"/>
              <w:jc w:val="both"/>
            </w:pPr>
            <w:r>
              <w:rPr>
                <w:b/>
              </w:rPr>
              <w:t>Điều 1. Phạm vi điều chỉnh</w:t>
            </w:r>
          </w:p>
          <w:p w14:paraId="3F4821A9" w14:textId="77777777" w:rsidR="00BC0C9B" w:rsidRDefault="00000000" w:rsidP="00676FB1">
            <w:pPr>
              <w:spacing w:after="0" w:line="240" w:lineRule="auto"/>
              <w:jc w:val="both"/>
            </w:pPr>
            <w:r>
              <w:t>Quy định này quy định tiêu chuẩn, nhiệm vụ và việc quản lý, sử dụng, đào tạo, bồi dưỡng đối với người hoạt động không chuyên trách ở thôn, xóm, tổ dân phố (sau đây gọi chung là thôn, tổ dân phố) và người tham gia hoạt động ở thôn, tổ dân phố trên địa bàn tỉnh Thái Nguyên.</w:t>
            </w:r>
          </w:p>
        </w:tc>
        <w:tc>
          <w:tcPr>
            <w:tcW w:w="7938" w:type="dxa"/>
          </w:tcPr>
          <w:p w14:paraId="4D4032A0" w14:textId="77777777" w:rsidR="00BC0C9B" w:rsidRPr="00D92ACD" w:rsidRDefault="00BC0C9B" w:rsidP="00676FB1">
            <w:pPr>
              <w:spacing w:after="0" w:line="240" w:lineRule="auto"/>
              <w:jc w:val="both"/>
              <w:rPr>
                <w:sz w:val="10"/>
                <w:szCs w:val="8"/>
              </w:rPr>
            </w:pPr>
          </w:p>
          <w:p w14:paraId="1DDC95DA" w14:textId="77777777" w:rsidR="00FA032B" w:rsidRDefault="00000000" w:rsidP="00676FB1">
            <w:pPr>
              <w:spacing w:after="0" w:line="240" w:lineRule="auto"/>
              <w:ind w:firstLine="283"/>
              <w:jc w:val="both"/>
            </w:pPr>
            <w:r>
              <w:t>Phạm vi điều chỉnh bám sát khoản 5 Điều 16 Nghị định số 185/2026/NĐ-CP</w:t>
            </w:r>
            <w:r w:rsidR="00FA032B">
              <w:t>:</w:t>
            </w:r>
          </w:p>
          <w:p w14:paraId="37448E0A" w14:textId="117623EF" w:rsidR="00DE32F3" w:rsidRDefault="00FA032B" w:rsidP="00676FB1">
            <w:pPr>
              <w:spacing w:after="0" w:line="240" w:lineRule="auto"/>
              <w:ind w:firstLine="283"/>
              <w:jc w:val="both"/>
              <w:rPr>
                <w:i/>
                <w:iCs/>
              </w:rPr>
            </w:pPr>
            <w:r w:rsidRPr="00FA032B">
              <w:rPr>
                <w:i/>
                <w:iCs/>
              </w:rPr>
              <w:t>“</w:t>
            </w:r>
            <w:r>
              <w:rPr>
                <w:i/>
                <w:iCs/>
              </w:rPr>
              <w:t>5. Căn cứ quy định của Nghị định này và điều kiện thực tế của địa phư</w:t>
            </w:r>
            <w:r w:rsidR="00DE32F3">
              <w:rPr>
                <w:i/>
                <w:iCs/>
              </w:rPr>
              <w:t>ơ</w:t>
            </w:r>
            <w:r>
              <w:rPr>
                <w:i/>
                <w:iCs/>
              </w:rPr>
              <w:t>ng,</w:t>
            </w:r>
            <w:r w:rsidR="00DE32F3">
              <w:rPr>
                <w:i/>
                <w:iCs/>
              </w:rPr>
              <w:t xml:space="preserve">Ủy ban nhân dân cấp tỉnh quy định cụ thể về tiêu chuẩn, nhiệm vụ và việc quản lý, sử dụng, đào tạo, bồi dưỡng đối với </w:t>
            </w:r>
            <w:r w:rsidR="00DE32F3" w:rsidRPr="00DE32F3">
              <w:rPr>
                <w:i/>
                <w:iCs/>
              </w:rPr>
              <w:t>người hoạt động không chuyên trách ở thôn, tổ dân phố và người tham gia hoạt động ở thôn, tổ dân phố.”</w:t>
            </w:r>
          </w:p>
          <w:p w14:paraId="32E302FC" w14:textId="0C944F25" w:rsidR="00BC0C9B" w:rsidRDefault="00DE32F3" w:rsidP="00676FB1">
            <w:pPr>
              <w:spacing w:after="0" w:line="240" w:lineRule="auto"/>
              <w:ind w:firstLine="283"/>
              <w:jc w:val="both"/>
            </w:pPr>
            <w:r>
              <w:t>Quy định trên</w:t>
            </w:r>
            <w:r w:rsidRPr="00DE32F3">
              <w:t xml:space="preserve"> đã</w:t>
            </w:r>
            <w:r>
              <w:rPr>
                <w:i/>
                <w:iCs/>
              </w:rPr>
              <w:t xml:space="preserve"> </w:t>
            </w:r>
            <w:r>
              <w:t>giao Ủy ban nhân dân cấp tỉnh quy định cụ thể về tiêu chuẩn, nhiệm vụ, quản lý, sử dụng, đào tạo, bồi dưỡng đối với hai nhóm đối tượng: người hoạt động không chuyên trách ở thôn, tổ dân phố và người tham gia hoạt động ở thôn, tổ dân phố.</w:t>
            </w:r>
          </w:p>
          <w:p w14:paraId="49F655BD" w14:textId="0E167FF1" w:rsidR="00BC0C9B" w:rsidRDefault="00000000" w:rsidP="00676FB1">
            <w:pPr>
              <w:spacing w:after="0" w:line="240" w:lineRule="auto"/>
              <w:ind w:firstLine="283"/>
              <w:jc w:val="both"/>
            </w:pPr>
            <w:r>
              <w:t xml:space="preserve">Việc sử dụng cụm </w:t>
            </w:r>
            <w:r w:rsidR="00FA032B">
              <w:t xml:space="preserve">từ </w:t>
            </w:r>
            <w:r w:rsidRPr="00DE32F3">
              <w:rPr>
                <w:i/>
                <w:iCs/>
              </w:rPr>
              <w:t>“thôn, xóm, tổ dân phố”</w:t>
            </w:r>
            <w:r>
              <w:t xml:space="preserve"> và quy ước </w:t>
            </w:r>
            <w:r w:rsidRPr="00DE32F3">
              <w:rPr>
                <w:i/>
                <w:iCs/>
              </w:rPr>
              <w:t>“sau đây gọi chung là thôn, tổ dân phố”</w:t>
            </w:r>
            <w:r>
              <w:t xml:space="preserve"> phù hợp với thực tiễn tên gọi cộng đồng dân cư trên địa bàn tỉnh Thái Nguyên </w:t>
            </w:r>
            <w:r w:rsidR="00DE32F3">
              <w:t xml:space="preserve">hiện nay và </w:t>
            </w:r>
            <w:r>
              <w:t>sau sắp xếp, đồng thời thống nhất với cách gọi chung trong Nghị định số 185/2026/NĐ-CP.</w:t>
            </w:r>
          </w:p>
        </w:tc>
      </w:tr>
      <w:tr w:rsidR="00BC0C9B" w14:paraId="684C5BC6" w14:textId="77777777" w:rsidTr="00676FB1">
        <w:tc>
          <w:tcPr>
            <w:tcW w:w="680" w:type="dxa"/>
            <w:vAlign w:val="center"/>
          </w:tcPr>
          <w:p w14:paraId="6E932702" w14:textId="77777777" w:rsidR="00BC0C9B" w:rsidRDefault="00000000" w:rsidP="00676FB1">
            <w:pPr>
              <w:spacing w:after="0" w:line="240" w:lineRule="auto"/>
              <w:jc w:val="center"/>
            </w:pPr>
            <w:r>
              <w:rPr>
                <w:b/>
              </w:rPr>
              <w:t>4</w:t>
            </w:r>
          </w:p>
        </w:tc>
        <w:tc>
          <w:tcPr>
            <w:tcW w:w="5415" w:type="dxa"/>
          </w:tcPr>
          <w:p w14:paraId="1E4C6413" w14:textId="77777777" w:rsidR="00BC0C9B" w:rsidRDefault="00BC0C9B" w:rsidP="00676FB1">
            <w:pPr>
              <w:spacing w:after="0" w:line="240" w:lineRule="auto"/>
              <w:jc w:val="both"/>
            </w:pPr>
          </w:p>
          <w:p w14:paraId="73A7F98D" w14:textId="77777777" w:rsidR="00BC0C9B" w:rsidRDefault="00000000" w:rsidP="00676FB1">
            <w:pPr>
              <w:spacing w:after="0" w:line="240" w:lineRule="auto"/>
              <w:jc w:val="both"/>
            </w:pPr>
            <w:r>
              <w:rPr>
                <w:b/>
              </w:rPr>
              <w:t>Điều 2. Đối tượng áp dụng</w:t>
            </w:r>
          </w:p>
          <w:p w14:paraId="0E1D8F76" w14:textId="77777777" w:rsidR="00BC0C9B" w:rsidRDefault="00000000" w:rsidP="00676FB1">
            <w:pPr>
              <w:spacing w:after="0" w:line="240" w:lineRule="auto"/>
              <w:jc w:val="both"/>
            </w:pPr>
            <w:r>
              <w:t>Đối tượng áp dụng gồm: người hoạt động không chuyên trách ở thôn, tổ dân phố (Trưởng thôn hoặc Tổ trưởng tổ dân phố; Bí thư Chi bộ; Trưởng Ban Công tác Mặt trận); người tham gia hoạt động ở thôn, tổ dân phố theo quy định của Hội đồng nhân dân tỉnh; Ủy ban nhân dân các xã, phường và các cơ quan, tổ chức, cá nhân có liên quan.</w:t>
            </w:r>
          </w:p>
        </w:tc>
        <w:tc>
          <w:tcPr>
            <w:tcW w:w="7938" w:type="dxa"/>
          </w:tcPr>
          <w:p w14:paraId="0F307995" w14:textId="77777777" w:rsidR="00DE32F3" w:rsidRDefault="00000000" w:rsidP="00676FB1">
            <w:pPr>
              <w:spacing w:after="0" w:line="240" w:lineRule="auto"/>
              <w:ind w:firstLine="454"/>
            </w:pPr>
            <w:r>
              <w:t>Đối tượng áp dụng được xác định trên cơ sở phạm vi Nghị định số 185/2026/NĐ-CP và Nghị quyết của Hội đồng nhân dân tỉnh về chức danh, số lượng, phụ cấp, hỗ trợ</w:t>
            </w:r>
            <w:r w:rsidR="00DE32F3">
              <w:t>, cụ thể:</w:t>
            </w:r>
          </w:p>
          <w:p w14:paraId="1FFE149F" w14:textId="633DF80D" w:rsidR="00DE32F3" w:rsidRPr="006466B5" w:rsidRDefault="00DE32F3" w:rsidP="00676FB1">
            <w:pPr>
              <w:spacing w:after="0" w:line="240" w:lineRule="auto"/>
              <w:ind w:firstLine="454"/>
              <w:rPr>
                <w:i/>
                <w:iCs/>
                <w:spacing w:val="-6"/>
              </w:rPr>
            </w:pPr>
            <w:r w:rsidRPr="006466B5">
              <w:rPr>
                <w:spacing w:val="-6"/>
              </w:rPr>
              <w:t xml:space="preserve">- Tại khoản 1 Điều 14 Nghị định số 185/2026/NĐ-CP quy định: </w:t>
            </w:r>
            <w:r w:rsidRPr="006466B5">
              <w:rPr>
                <w:i/>
                <w:iCs/>
                <w:spacing w:val="-6"/>
              </w:rPr>
              <w:t>“1. Người hoạt động không chuyên trách ở thôn, tổ dân phố gồm các chức danh: Trưởng thôn hoặc Tổ trưởng tổ dân phố; Bí thư Chi bộ; Trưởng Ban Công tác Mặt trận.”;</w:t>
            </w:r>
          </w:p>
          <w:p w14:paraId="2BBB31C5" w14:textId="11FC087D" w:rsidR="00C924D2" w:rsidRPr="00C924D2" w:rsidRDefault="00DE32F3" w:rsidP="00676FB1">
            <w:pPr>
              <w:spacing w:after="0" w:line="240" w:lineRule="auto"/>
              <w:ind w:firstLine="454"/>
              <w:rPr>
                <w:i/>
                <w:iCs/>
              </w:rPr>
            </w:pPr>
            <w:r w:rsidRPr="00DE32F3">
              <w:t>- Tại</w:t>
            </w:r>
            <w:r>
              <w:t xml:space="preserve"> khoản 2 Điều 15 Nghị định số 185/2026/NĐ-CP quy định:</w:t>
            </w:r>
            <w:r w:rsidR="00C924D2">
              <w:t xml:space="preserve"> </w:t>
            </w:r>
            <w:r w:rsidR="00C924D2" w:rsidRPr="00C924D2">
              <w:rPr>
                <w:i/>
                <w:iCs/>
              </w:rPr>
              <w:t>“2. Căn cứ vào quỹ phụ cấp được ngân sách nhà nước khoán cho mỗi thôn, tổ dân phố … Ủy ban nhân dân cấp tỉnh trình Hội đồng nhân dân cùng cấp quy định cụ thể về những nội dung sau:</w:t>
            </w:r>
            <w:r w:rsidR="00C924D2">
              <w:rPr>
                <w:i/>
                <w:iCs/>
              </w:rPr>
              <w:t xml:space="preserve"> …</w:t>
            </w:r>
          </w:p>
          <w:p w14:paraId="09C9D004" w14:textId="194A5DE7" w:rsidR="00DE32F3" w:rsidRPr="00C924D2" w:rsidRDefault="00C924D2" w:rsidP="00676FB1">
            <w:pPr>
              <w:spacing w:after="0" w:line="240" w:lineRule="auto"/>
              <w:ind w:firstLine="454"/>
              <w:rPr>
                <w:i/>
                <w:iCs/>
              </w:rPr>
            </w:pPr>
            <w:r w:rsidRPr="00C924D2">
              <w:rPr>
                <w:i/>
                <w:iCs/>
              </w:rPr>
              <w:t>c) Số lượng, chức danh và mức hỗ hỗ trợ đối với các chức danh tham gia hoạt động ở thôn, tổ dân phố”</w:t>
            </w:r>
          </w:p>
          <w:p w14:paraId="7BF104A6" w14:textId="77777777" w:rsidR="00BC0C9B" w:rsidRDefault="00000000" w:rsidP="00676FB1">
            <w:pPr>
              <w:spacing w:after="0" w:line="240" w:lineRule="auto"/>
              <w:ind w:firstLine="454"/>
              <w:jc w:val="both"/>
            </w:pPr>
            <w:r>
              <w:t>Việc đưa Ủy ban nhân dân các xã, phường và các cơ quan, tổ chức, cá nhân liên quan vào đối tượng áp dụng là cần thiết để xác định trách nhiệm tổ chức thực hiện, quản lý, sử dụng, đào tạo, bồi dưỡng và thực hiện chế độ, chính sách.</w:t>
            </w:r>
          </w:p>
        </w:tc>
      </w:tr>
      <w:tr w:rsidR="00BC0C9B" w14:paraId="744CB4C1" w14:textId="77777777" w:rsidTr="00676FB1">
        <w:trPr>
          <w:trHeight w:val="3381"/>
        </w:trPr>
        <w:tc>
          <w:tcPr>
            <w:tcW w:w="680" w:type="dxa"/>
            <w:vAlign w:val="center"/>
          </w:tcPr>
          <w:p w14:paraId="5469A45A" w14:textId="77777777" w:rsidR="00BC0C9B" w:rsidRDefault="00000000" w:rsidP="00676FB1">
            <w:pPr>
              <w:spacing w:after="0" w:line="240" w:lineRule="auto"/>
              <w:jc w:val="center"/>
            </w:pPr>
            <w:r>
              <w:rPr>
                <w:b/>
              </w:rPr>
              <w:lastRenderedPageBreak/>
              <w:t>5</w:t>
            </w:r>
          </w:p>
        </w:tc>
        <w:tc>
          <w:tcPr>
            <w:tcW w:w="5415" w:type="dxa"/>
          </w:tcPr>
          <w:p w14:paraId="73D30056" w14:textId="77777777" w:rsidR="00BC0C9B" w:rsidRDefault="00BC0C9B" w:rsidP="00676FB1">
            <w:pPr>
              <w:spacing w:after="0" w:line="240" w:lineRule="auto"/>
              <w:jc w:val="both"/>
            </w:pPr>
          </w:p>
          <w:p w14:paraId="00C0D5D0" w14:textId="77777777" w:rsidR="00BC0C9B" w:rsidRDefault="00000000" w:rsidP="00676FB1">
            <w:pPr>
              <w:spacing w:after="0" w:line="240" w:lineRule="auto"/>
              <w:jc w:val="both"/>
            </w:pPr>
            <w:r>
              <w:rPr>
                <w:b/>
              </w:rPr>
              <w:t>Điều 3. Tiêu chuẩn chung</w:t>
            </w:r>
          </w:p>
          <w:p w14:paraId="00D735B4" w14:textId="77777777" w:rsidR="00BC0C9B" w:rsidRDefault="00000000" w:rsidP="00676FB1">
            <w:pPr>
              <w:spacing w:after="0" w:line="240" w:lineRule="auto"/>
              <w:jc w:val="both"/>
            </w:pPr>
            <w:r>
              <w:t>Tiêu chuẩn chung đối với Bí thư Chi bộ thực hiện theo Điều lệ Đảng, các quy định của Ban Chấp hành Trung ương Đảng, hướng dẫn của Ban Bí thư. Tiêu chuẩn chung đối với Trưởng thôn, Tổ trưởng tổ dân phố thực hiện theo Điều 7 Nghị định số 185/2026/NĐ-CP. Tiêu chuẩn chung đối với Trưởng Ban Công tác Mặt trận thực hiện theo Điều lệ Mặt trận Tổ quốc Việt Nam, quy định, hướng dẫn của Ủy ban Mặt trận Tổ quốc Việt Nam cấp có thẩm quyền.</w:t>
            </w:r>
          </w:p>
        </w:tc>
        <w:tc>
          <w:tcPr>
            <w:tcW w:w="7938" w:type="dxa"/>
          </w:tcPr>
          <w:p w14:paraId="5B33E327" w14:textId="77777777" w:rsidR="00BC0C9B" w:rsidRDefault="00BC0C9B" w:rsidP="00676FB1">
            <w:pPr>
              <w:spacing w:after="0" w:line="240" w:lineRule="auto"/>
              <w:jc w:val="both"/>
            </w:pPr>
          </w:p>
          <w:p w14:paraId="709E2D4F" w14:textId="77777777" w:rsidR="00BC0C9B" w:rsidRDefault="00000000" w:rsidP="00676FB1">
            <w:pPr>
              <w:spacing w:after="0" w:line="240" w:lineRule="auto"/>
              <w:ind w:firstLine="283"/>
              <w:jc w:val="both"/>
            </w:pPr>
            <w:r>
              <w:t>Quy định theo hướng dẫn chiếu đến hệ thống quy định quản lý từng chức danh, tránh đặt ra tiêu chuẩn chung trái thẩm quyền đối với chức danh thuộc hệ thống Đảng, Mặt trận Tổ quốc Việt Nam.</w:t>
            </w:r>
          </w:p>
          <w:p w14:paraId="7F3D34FE" w14:textId="77777777" w:rsidR="00BC0C9B" w:rsidRDefault="00000000" w:rsidP="00676FB1">
            <w:pPr>
              <w:spacing w:after="0" w:line="240" w:lineRule="auto"/>
              <w:ind w:firstLine="283"/>
              <w:jc w:val="both"/>
            </w:pPr>
            <w:r>
              <w:t>Đối với Trưởng thôn, Tổ trưởng tổ dân phố, Điều 7 Nghị định số 185/2026/NĐ-CP đã quy định tiêu chuẩn về quốc tịch, nơi cư trú, độ tuổi, sức khỏe, phẩm chất đạo đức, uy tín, năng lực, kinh nghiệm, phương pháp vận động Nhân dân, khả năng ứng dụng công nghệ thông tin, tổng hợp, thống kê, báo cáo và các điều kiện không bị xử lý kỷ luật, truy cứu trách nhiệm hình sự hoặc chấp hành bản án, quyết định của Tòa án.</w:t>
            </w:r>
          </w:p>
          <w:p w14:paraId="6A26F9DE" w14:textId="77777777" w:rsidR="00BC0C9B" w:rsidRDefault="00000000" w:rsidP="00676FB1">
            <w:pPr>
              <w:spacing w:after="0" w:line="240" w:lineRule="auto"/>
              <w:ind w:firstLine="283"/>
              <w:jc w:val="both"/>
            </w:pPr>
            <w:r>
              <w:t>Cách quy định này bảo đảm đúng thẩm quyền, đồng thời giữ được tính thống nhất với các văn bản của Đảng, Nhà nước và Mặt trận Tổ quốc Việt Nam.</w:t>
            </w:r>
          </w:p>
        </w:tc>
      </w:tr>
      <w:tr w:rsidR="00BC0C9B" w14:paraId="51351ABD" w14:textId="77777777" w:rsidTr="00676FB1">
        <w:tc>
          <w:tcPr>
            <w:tcW w:w="680" w:type="dxa"/>
            <w:vAlign w:val="center"/>
          </w:tcPr>
          <w:p w14:paraId="3DBF3AA9" w14:textId="77777777" w:rsidR="00BC0C9B" w:rsidRDefault="00000000" w:rsidP="00676FB1">
            <w:pPr>
              <w:spacing w:after="0" w:line="240" w:lineRule="auto"/>
              <w:jc w:val="center"/>
            </w:pPr>
            <w:r>
              <w:rPr>
                <w:b/>
              </w:rPr>
              <w:t>6</w:t>
            </w:r>
          </w:p>
        </w:tc>
        <w:tc>
          <w:tcPr>
            <w:tcW w:w="5415" w:type="dxa"/>
          </w:tcPr>
          <w:p w14:paraId="6C3A4A9F" w14:textId="77777777" w:rsidR="00BC0C9B" w:rsidRDefault="00BC0C9B" w:rsidP="00676FB1">
            <w:pPr>
              <w:spacing w:after="0" w:line="240" w:lineRule="auto"/>
              <w:jc w:val="both"/>
            </w:pPr>
          </w:p>
          <w:p w14:paraId="134D9ED0" w14:textId="77777777" w:rsidR="00BC0C9B" w:rsidRDefault="00000000" w:rsidP="00676FB1">
            <w:pPr>
              <w:spacing w:after="0" w:line="240" w:lineRule="auto"/>
              <w:jc w:val="both"/>
            </w:pPr>
            <w:r>
              <w:rPr>
                <w:b/>
              </w:rPr>
              <w:t>Điều 4. Tiêu chuẩn cụ thể đối với người hoạt động không chuyên trách ở thôn, tổ dân phố</w:t>
            </w:r>
          </w:p>
          <w:p w14:paraId="6F9C79FD" w14:textId="77777777" w:rsidR="00C924D2" w:rsidRDefault="00000000" w:rsidP="00676FB1">
            <w:pPr>
              <w:spacing w:after="0" w:line="240" w:lineRule="auto"/>
              <w:jc w:val="both"/>
            </w:pPr>
            <w:r>
              <w:t>Quy định tiêu chuẩn cụ thể đối với Bí thư Chi bộ; Trưởng thôn, Tổ trưởng tổ dân phố; Trưởng Ban Công tác Mặt trận. Đối với Trưởng thôn, Tổ trưởng tổ dân phố, dự thảo quy định cụ thể về độ tuổi, trình độ học vấn, trình độ chuyên môn, nghiệp vụ, lý luận chính trị, khả năng ứng dụng công nghệ thông tin</w:t>
            </w:r>
            <w:r w:rsidR="00C924D2">
              <w:t xml:space="preserve">. </w:t>
            </w:r>
          </w:p>
          <w:p w14:paraId="23D25E84" w14:textId="2E36B6E7" w:rsidR="00BC0C9B" w:rsidRDefault="00C924D2" w:rsidP="00676FB1">
            <w:pPr>
              <w:spacing w:after="0" w:line="240" w:lineRule="auto"/>
              <w:jc w:val="both"/>
            </w:pPr>
            <w:r>
              <w:t>Quy định trường hợp kiêm nhiệm chức danh thì tiêu chuẩn về độ tuổi thực hiện theo chức danh chính.</w:t>
            </w:r>
          </w:p>
        </w:tc>
        <w:tc>
          <w:tcPr>
            <w:tcW w:w="7938" w:type="dxa"/>
          </w:tcPr>
          <w:p w14:paraId="5880B655" w14:textId="77777777" w:rsidR="00BC0C9B" w:rsidRDefault="00BC0C9B" w:rsidP="00676FB1">
            <w:pPr>
              <w:spacing w:after="0" w:line="240" w:lineRule="auto"/>
              <w:jc w:val="both"/>
            </w:pPr>
          </w:p>
          <w:p w14:paraId="5CDFC68D" w14:textId="33282D70" w:rsidR="00BC0C9B" w:rsidRDefault="00000000" w:rsidP="00676FB1">
            <w:pPr>
              <w:spacing w:after="0" w:line="240" w:lineRule="auto"/>
              <w:ind w:firstLine="283"/>
              <w:jc w:val="both"/>
            </w:pPr>
            <w:r>
              <w:t xml:space="preserve">Khoản 5 Điều 16 Nghị định số 185/2026/NĐ-CP giao Ủy ban nhân dân cấp tỉnh quy định cụ thể về tiêu chuẩn; do đó Điều 4 </w:t>
            </w:r>
            <w:r w:rsidR="00C924D2">
              <w:t xml:space="preserve">dự thảo Quy định </w:t>
            </w:r>
            <w:r>
              <w:t>là nội dung trọng tâm để cụ thể hóa tiêu chuẩn trên cơ sở quy định chung tại Điều 7 Nghị định số 185/2026/NĐ-CP và điều kiện thực tế của tỉnh.</w:t>
            </w:r>
          </w:p>
          <w:p w14:paraId="0FD0E9BD" w14:textId="77777777" w:rsidR="00BC0C9B" w:rsidRDefault="00000000" w:rsidP="00676FB1">
            <w:pPr>
              <w:spacing w:after="0" w:line="240" w:lineRule="auto"/>
              <w:ind w:firstLine="283"/>
              <w:jc w:val="both"/>
            </w:pPr>
            <w:r>
              <w:t>Việc quy định tiêu chuẩn cụ thể theo hướng nâng cao chất lượng đội ngũ là phù hợp với yêu cầu tại Chỉ thị số 21/CT-TTg về lựa chọn, giới thiệu người hoạt động không chuyên trách ở thôn, tổ dân phố là người có uy tín, sức khỏe, tâm huyết, trách nhiệm, năng lực vận động quần chúng Nhân dân, từng bước trẻ hóa, nâng cao trình độ ứng dụng công nghệ thông tin, kỹ năng quản trị cộng đồng.</w:t>
            </w:r>
          </w:p>
          <w:p w14:paraId="6367D4D2" w14:textId="54FF2BDB" w:rsidR="00D72CB6" w:rsidRDefault="00D72CB6" w:rsidP="00676FB1">
            <w:pPr>
              <w:spacing w:after="0" w:line="240" w:lineRule="auto"/>
              <w:ind w:firstLine="283"/>
              <w:jc w:val="both"/>
            </w:pPr>
            <w:r w:rsidRPr="00D72CB6">
              <w:t>Đối với thôn, tổ dân phố thuộc địa bàn miền núi, vùng cao, vùng đồng bào dân tộc thiểu số, vùng có điều kiện kinh tế - xã hội đặc biệt khó khăn, việc giao Ủy ban nhân dân cấp xã xem xét trường hợp chưa đáp ứng tiêu chuẩn về trình độ chuyên môn, nghiệp vụ là cần thiết nhằm bảo đảm tính linh hoạt, phù hợp với tình hình thực tiễn và nguồn nhân sự tại chỗ; đồng thời vẫn yêu cầu người được lựa chọn phải có uy tín, năng lực thực tiễn, được Nhân dân tín nhiệm và có kế hoạch bồi dưỡng, hoàn thiện tiêu chuẩn theo quy định.</w:t>
            </w:r>
          </w:p>
          <w:p w14:paraId="5CA3BB52" w14:textId="77777777" w:rsidR="00BC0C9B" w:rsidRPr="00C924D2" w:rsidRDefault="00000000" w:rsidP="00676FB1">
            <w:pPr>
              <w:spacing w:after="0" w:line="240" w:lineRule="auto"/>
              <w:ind w:firstLine="283"/>
              <w:jc w:val="both"/>
              <w:rPr>
                <w:spacing w:val="-4"/>
              </w:rPr>
            </w:pPr>
            <w:r w:rsidRPr="00C924D2">
              <w:rPr>
                <w:spacing w:val="-4"/>
              </w:rPr>
              <w:t>Quy định về bồi dưỡng trong thời hạn 12 tháng đối với trường hợp chưa đáp ứng yêu cầu lý luận chính trị hoặc công nghệ thông tin nhằm tạo điều kiện xử lý thực tiễn nguồn nhân sự tại cơ sở, nhưng vẫn đặt yêu cầu nâng chuẩn sau khi bố trí.</w:t>
            </w:r>
          </w:p>
          <w:p w14:paraId="10561375" w14:textId="07EDE1EE" w:rsidR="00BC0C9B" w:rsidRDefault="00000000" w:rsidP="00676FB1">
            <w:pPr>
              <w:spacing w:after="0" w:line="240" w:lineRule="auto"/>
              <w:ind w:firstLine="283"/>
              <w:jc w:val="both"/>
            </w:pPr>
            <w:r>
              <w:lastRenderedPageBreak/>
              <w:t xml:space="preserve">Quy định độ tuổi khi kiêm nhiệm theo chức danh chính là cần thiết để thống nhất áp dụng, tránh vướng mắc khi một người kiêm nhiệm nhiều chức danh có </w:t>
            </w:r>
            <w:r w:rsidR="00C924D2">
              <w:t>các quy định về</w:t>
            </w:r>
            <w:r>
              <w:t xml:space="preserve"> tiêu chuẩn </w:t>
            </w:r>
            <w:r w:rsidR="00C924D2">
              <w:t xml:space="preserve">độ </w:t>
            </w:r>
            <w:r>
              <w:t>tuổi khác nhau.</w:t>
            </w:r>
          </w:p>
        </w:tc>
      </w:tr>
      <w:tr w:rsidR="00BC0C9B" w14:paraId="3B58E8CB" w14:textId="77777777" w:rsidTr="00676FB1">
        <w:tc>
          <w:tcPr>
            <w:tcW w:w="680" w:type="dxa"/>
            <w:vAlign w:val="center"/>
          </w:tcPr>
          <w:p w14:paraId="7D4F9714" w14:textId="77777777" w:rsidR="00BC0C9B" w:rsidRDefault="00000000" w:rsidP="00676FB1">
            <w:pPr>
              <w:spacing w:after="0" w:line="240" w:lineRule="auto"/>
              <w:jc w:val="center"/>
            </w:pPr>
            <w:r>
              <w:rPr>
                <w:b/>
              </w:rPr>
              <w:lastRenderedPageBreak/>
              <w:t>7</w:t>
            </w:r>
          </w:p>
        </w:tc>
        <w:tc>
          <w:tcPr>
            <w:tcW w:w="5415" w:type="dxa"/>
          </w:tcPr>
          <w:p w14:paraId="7163D2F9" w14:textId="77777777" w:rsidR="00BC0C9B" w:rsidRDefault="00BC0C9B" w:rsidP="00676FB1">
            <w:pPr>
              <w:spacing w:after="0" w:line="240" w:lineRule="auto"/>
              <w:jc w:val="both"/>
            </w:pPr>
          </w:p>
          <w:p w14:paraId="1DA18C47" w14:textId="77777777" w:rsidR="00BC0C9B" w:rsidRDefault="00000000" w:rsidP="00676FB1">
            <w:pPr>
              <w:spacing w:after="0" w:line="240" w:lineRule="auto"/>
              <w:jc w:val="both"/>
            </w:pPr>
            <w:r>
              <w:rPr>
                <w:b/>
              </w:rPr>
              <w:t>Điều 5. Nhiệm vụ chung của người hoạt động không chuyên trách ở thôn, tổ dân phố</w:t>
            </w:r>
          </w:p>
          <w:p w14:paraId="598F2FF8" w14:textId="77777777" w:rsidR="00BC0C9B" w:rsidRDefault="00000000" w:rsidP="00676FB1">
            <w:pPr>
              <w:spacing w:after="0" w:line="240" w:lineRule="auto"/>
              <w:jc w:val="both"/>
            </w:pPr>
            <w:r>
              <w:t>Người hoạt động không chuyên trách ở thôn, tổ dân phố thực hiện nhiệm vụ theo chức danh đảm nhiệm; trực tiếp triển khai hoạt động tự quản của thôn, tổ dân phố và hoạt động phối hợp, hỗ trợ chính quyền địa phương cấp xã tại địa bàn dân cư theo Điều 5 Nghị định số 185/2026/NĐ-CP và Quy chế tổ chức, hoạt động của thôn, tổ dân phố.</w:t>
            </w:r>
          </w:p>
        </w:tc>
        <w:tc>
          <w:tcPr>
            <w:tcW w:w="7938" w:type="dxa"/>
          </w:tcPr>
          <w:p w14:paraId="6530356D" w14:textId="77777777" w:rsidR="00BC0C9B" w:rsidRDefault="00BC0C9B" w:rsidP="00676FB1">
            <w:pPr>
              <w:spacing w:after="0" w:line="240" w:lineRule="auto"/>
              <w:jc w:val="both"/>
            </w:pPr>
          </w:p>
          <w:p w14:paraId="057E8BDD" w14:textId="77777777" w:rsidR="00BC0C9B" w:rsidRDefault="00000000" w:rsidP="00676FB1">
            <w:pPr>
              <w:spacing w:after="0" w:line="240" w:lineRule="auto"/>
              <w:ind w:firstLine="283"/>
              <w:jc w:val="both"/>
            </w:pPr>
            <w:r>
              <w:t>Điều 5 Nghị định số 185/2026/NĐ-CP quy định hoạt động của thôn, tổ dân phố gồm hoạt động tự quản của cộng đồng dân cư và hoạt động phối hợp, hỗ trợ chính quyền địa phương cấp xã tại địa bàn dân cư. Dự thảo Quyết định khái quát nhiệm vụ chung theo đúng hai nhóm hoạt động này.</w:t>
            </w:r>
          </w:p>
          <w:p w14:paraId="62C85B06" w14:textId="77777777" w:rsidR="00BC0C9B" w:rsidRDefault="00000000" w:rsidP="00676FB1">
            <w:pPr>
              <w:spacing w:after="0" w:line="240" w:lineRule="auto"/>
              <w:ind w:firstLine="283"/>
              <w:jc w:val="both"/>
            </w:pPr>
            <w:r>
              <w:t>Nội dung này phù hợp với tính chất thôn, tổ dân phố là tổ chức tự quản của cộng đồng dân cư, không phải cấp hành chính; đồng thời bảo đảm vai trò hỗ trợ chính quyền cấp xã trong quản lý địa bàn, tuyên truyền, vận động Nhân dân và thực hiện nhiệm vụ tại cơ sở.</w:t>
            </w:r>
          </w:p>
        </w:tc>
      </w:tr>
      <w:tr w:rsidR="00BC0C9B" w14:paraId="2B898D01" w14:textId="77777777" w:rsidTr="00676FB1">
        <w:tc>
          <w:tcPr>
            <w:tcW w:w="680" w:type="dxa"/>
            <w:vAlign w:val="center"/>
          </w:tcPr>
          <w:p w14:paraId="5CE79800" w14:textId="77777777" w:rsidR="00BC0C9B" w:rsidRDefault="00000000" w:rsidP="00676FB1">
            <w:pPr>
              <w:spacing w:after="0" w:line="240" w:lineRule="auto"/>
              <w:jc w:val="center"/>
            </w:pPr>
            <w:r>
              <w:rPr>
                <w:b/>
              </w:rPr>
              <w:t>8</w:t>
            </w:r>
          </w:p>
        </w:tc>
        <w:tc>
          <w:tcPr>
            <w:tcW w:w="5415" w:type="dxa"/>
          </w:tcPr>
          <w:p w14:paraId="3BBF1330" w14:textId="77777777" w:rsidR="00BC0C9B" w:rsidRDefault="00BC0C9B" w:rsidP="00676FB1">
            <w:pPr>
              <w:spacing w:after="0" w:line="240" w:lineRule="auto"/>
              <w:jc w:val="both"/>
            </w:pPr>
          </w:p>
          <w:p w14:paraId="2C4FF473" w14:textId="77777777" w:rsidR="00BC0C9B" w:rsidRDefault="00000000" w:rsidP="00676FB1">
            <w:pPr>
              <w:spacing w:after="0" w:line="240" w:lineRule="auto"/>
              <w:jc w:val="both"/>
            </w:pPr>
            <w:r>
              <w:rPr>
                <w:b/>
              </w:rPr>
              <w:t>Điều 6. Nhiệm vụ cụ thể của người hoạt động không chuyên trách ở thôn, tổ dân phố</w:t>
            </w:r>
          </w:p>
          <w:p w14:paraId="1261BBB8" w14:textId="77777777" w:rsidR="00BC0C9B" w:rsidRDefault="00000000" w:rsidP="00676FB1">
            <w:pPr>
              <w:spacing w:after="0" w:line="240" w:lineRule="auto"/>
              <w:jc w:val="both"/>
            </w:pPr>
            <w:r>
              <w:t>Quy định nhiệm vụ cụ thể của Bí thư Chi bộ; Trưởng thôn, Tổ trưởng tổ dân phố; Trưởng Ban Công tác Mặt trận.</w:t>
            </w:r>
          </w:p>
        </w:tc>
        <w:tc>
          <w:tcPr>
            <w:tcW w:w="7938" w:type="dxa"/>
          </w:tcPr>
          <w:p w14:paraId="0D2E84DF" w14:textId="77777777" w:rsidR="00BC0C9B" w:rsidRPr="003A15F2" w:rsidRDefault="00000000" w:rsidP="00676FB1">
            <w:pPr>
              <w:spacing w:before="120" w:after="0" w:line="240" w:lineRule="auto"/>
              <w:ind w:firstLine="595"/>
              <w:jc w:val="both"/>
              <w:rPr>
                <w:spacing w:val="-6"/>
              </w:rPr>
            </w:pPr>
            <w:r w:rsidRPr="003A15F2">
              <w:rPr>
                <w:spacing w:val="-6"/>
              </w:rPr>
              <w:t>Đối với Bí thư Chi bộ, dự thảo dẫn chiếu Điều lệ Đảng, quy định, hướng dẫn của Đảng và sự lãnh đạo, chỉ đạo của cấp ủy cấp trên; đồng thời khái quát nhiệm vụ lãnh đạo chi bộ thực hiện nhiệm vụ chính trị, chủ trì sinh hoạt chi bộ, cụ thể hóa nghị quyết, chỉ thị, kết luận của cấp ủy cấp trên và nghị quyết của chi bộ.</w:t>
            </w:r>
          </w:p>
          <w:p w14:paraId="4CAC115D" w14:textId="77777777" w:rsidR="00BC0C9B" w:rsidRDefault="00000000" w:rsidP="00676FB1">
            <w:pPr>
              <w:spacing w:before="120" w:after="0" w:line="240" w:lineRule="auto"/>
              <w:ind w:firstLine="595"/>
              <w:jc w:val="both"/>
            </w:pPr>
            <w:r>
              <w:t>Đối với Trưởng thôn, Tổ trưởng tổ dân phố, dự thảo bám sát khoản 1, khoản 2 Điều 6 Nghị định số 185/2026/NĐ-CP về nhiệm vụ trong tổ chức, điều hành hoạt động của thôn, tổ dân phố; nhiệm vụ theo quy định của pháp luật và nhiệm vụ do chính quyền cấp xã giao. Các nhóm nhiệm vụ được khái quát, không nhắc lại nguyên văn nhưng thể hiện đầy đủ nội dung về tổ chức hội nghị, thực hiện dân chủ ở cơ sở, triển khai hoạt động tự quản, tuyên truyền, vận động, nắm tình hình, phản ánh kiến nghị, hòa giải, bảo đảm an ninh, trật tự, vệ sinh môi trường, chuyển đổi số và phối hợp hỗ trợ quản lý nhà nước tại địa bàn.</w:t>
            </w:r>
          </w:p>
          <w:p w14:paraId="0022F907" w14:textId="77777777" w:rsidR="00BC0C9B" w:rsidRDefault="00000000" w:rsidP="00676FB1">
            <w:pPr>
              <w:spacing w:before="120" w:after="0" w:line="240" w:lineRule="auto"/>
              <w:ind w:firstLine="595"/>
              <w:jc w:val="both"/>
            </w:pPr>
            <w:r>
              <w:t>Đối với Trưởng Ban Công tác Mặt trận, dự thảo dẫn chiếu Điều lệ Mặt trận Tổ quốc Việt Nam, quy định, hướng dẫn của Ban Thường trực Ủy ban Trung ương Mặt trận Tổ quốc Việt Nam; đồng thời khái quát các nhiệm vụ trọng tâm về tuyên truyền, vận động, xây dựng khối đại đoàn kết toàn dân, tổ chức phong trào, cuộc vận động, nắm bắt, phản ánh tâm tư, nguyện vọng của Nhân dân, phát huy dân chủ, tham gia giám sát, phản biện xã hội, xây dựng Đảng, xây dựng chính quyền và phối hợp thực hiện nhiệm vụ ở khu dân cư.</w:t>
            </w:r>
          </w:p>
          <w:p w14:paraId="58B825A8" w14:textId="77777777" w:rsidR="00BC0C9B" w:rsidRDefault="00000000" w:rsidP="00676FB1">
            <w:pPr>
              <w:spacing w:before="120" w:after="0" w:line="240" w:lineRule="auto"/>
              <w:ind w:firstLine="595"/>
              <w:jc w:val="both"/>
            </w:pPr>
            <w:r>
              <w:lastRenderedPageBreak/>
              <w:t>Cách quy định bảo đảm phân định đúng vai trò lãnh đạo của chi bộ, vai trò tổ chức, điều hành của Trưởng thôn, Tổ trưởng tổ dân phố và vai trò tập hợp, vận động, giám sát của Ban Công tác Mặt trận.</w:t>
            </w:r>
          </w:p>
        </w:tc>
      </w:tr>
      <w:tr w:rsidR="00BC0C9B" w14:paraId="1C4403D8" w14:textId="77777777" w:rsidTr="00676FB1">
        <w:tc>
          <w:tcPr>
            <w:tcW w:w="680" w:type="dxa"/>
            <w:vAlign w:val="center"/>
          </w:tcPr>
          <w:p w14:paraId="56F32199" w14:textId="77777777" w:rsidR="00BC0C9B" w:rsidRDefault="00000000" w:rsidP="00676FB1">
            <w:pPr>
              <w:spacing w:after="0" w:line="240" w:lineRule="auto"/>
              <w:jc w:val="center"/>
            </w:pPr>
            <w:r>
              <w:rPr>
                <w:b/>
              </w:rPr>
              <w:lastRenderedPageBreak/>
              <w:t>9</w:t>
            </w:r>
          </w:p>
        </w:tc>
        <w:tc>
          <w:tcPr>
            <w:tcW w:w="5415" w:type="dxa"/>
          </w:tcPr>
          <w:p w14:paraId="485CDA4D" w14:textId="77777777" w:rsidR="00BC0C9B" w:rsidRDefault="00BC0C9B" w:rsidP="00676FB1">
            <w:pPr>
              <w:spacing w:after="0" w:line="240" w:lineRule="auto"/>
              <w:jc w:val="both"/>
            </w:pPr>
          </w:p>
          <w:p w14:paraId="2D2F8F25" w14:textId="77777777" w:rsidR="00BC0C9B" w:rsidRDefault="00000000" w:rsidP="00676FB1">
            <w:pPr>
              <w:spacing w:after="0" w:line="240" w:lineRule="auto"/>
              <w:jc w:val="both"/>
            </w:pPr>
            <w:r>
              <w:rPr>
                <w:b/>
              </w:rPr>
              <w:t>Điều 7. Tiêu chuẩn đối với người tham gia hoạt động ở thôn, tổ dân phố</w:t>
            </w:r>
          </w:p>
          <w:p w14:paraId="149349BF" w14:textId="77777777" w:rsidR="00BC0C9B" w:rsidRDefault="00000000" w:rsidP="00676FB1">
            <w:pPr>
              <w:spacing w:after="0" w:line="240" w:lineRule="auto"/>
              <w:jc w:val="both"/>
            </w:pPr>
            <w:r>
              <w:t>Người tham gia hoạt động ở thôn, tổ dân phố phải bảo đảm tiêu chuẩn, điều kiện theo quy định của pháp luật, quy định của điều lệ hoặc hướng dẫn của tổ chức mà người đó tham gia; có phẩm chất đạo đức tốt, tinh thần trách nhiệm, uy tín, khả năng tham gia thực hiện nhiệm vụ và phối hợp trong tuyên truyền, vận động Nhân dân, thực hiện nhiệm vụ ở cộng đồng dân cư.</w:t>
            </w:r>
          </w:p>
        </w:tc>
        <w:tc>
          <w:tcPr>
            <w:tcW w:w="7938" w:type="dxa"/>
          </w:tcPr>
          <w:p w14:paraId="7180ECEA" w14:textId="77777777" w:rsidR="00BC0C9B" w:rsidRDefault="00BC0C9B" w:rsidP="00676FB1">
            <w:pPr>
              <w:spacing w:after="0" w:line="240" w:lineRule="auto"/>
              <w:jc w:val="both"/>
            </w:pPr>
          </w:p>
          <w:p w14:paraId="7A0DC69D" w14:textId="77777777" w:rsidR="00BC0C9B" w:rsidRDefault="00000000" w:rsidP="00676FB1">
            <w:pPr>
              <w:spacing w:after="0" w:line="240" w:lineRule="auto"/>
              <w:ind w:firstLine="283"/>
              <w:jc w:val="both"/>
            </w:pPr>
            <w:r>
              <w:t>Khoản 5 Điều 16 Nghị định số 185/2026/NĐ-CP giao Ủy ban nhân dân cấp tỉnh quy định cụ thể tiêu chuẩn đối với người tham gia hoạt động ở thôn, tổ dân phố. Đây là nhóm đối tượng khác với người hoạt động không chuyên trách, do đó dự thảo quy định tiêu chuẩn theo hướng cơ bản, phù hợp, không đặt tiêu chuẩn cứng vượt quá tính chất hỗ trợ, tham gia hoạt động ở cộng đồng dân cư.</w:t>
            </w:r>
          </w:p>
          <w:p w14:paraId="7D896DBE" w14:textId="0253455C" w:rsidR="00BC0C9B" w:rsidRDefault="00000000" w:rsidP="00676FB1">
            <w:pPr>
              <w:spacing w:after="0" w:line="240" w:lineRule="auto"/>
              <w:ind w:firstLine="283"/>
              <w:jc w:val="both"/>
            </w:pPr>
            <w:r>
              <w:t>Việc dẫn chiếu điều lệ hoặc hướng dẫn của tổ chức mà người đó tham gia bảo đảm phù hợp với tính chất của các đoàn thể, tổ chức tự quản, lực lượng tham gia hoạt động tại thôn, tổ dân phố.</w:t>
            </w:r>
          </w:p>
        </w:tc>
      </w:tr>
      <w:tr w:rsidR="00BC0C9B" w14:paraId="04DB6E59" w14:textId="77777777" w:rsidTr="00676FB1">
        <w:tc>
          <w:tcPr>
            <w:tcW w:w="680" w:type="dxa"/>
            <w:vAlign w:val="center"/>
          </w:tcPr>
          <w:p w14:paraId="785425A5" w14:textId="77777777" w:rsidR="00BC0C9B" w:rsidRDefault="00000000" w:rsidP="00676FB1">
            <w:pPr>
              <w:spacing w:after="0" w:line="240" w:lineRule="auto"/>
              <w:jc w:val="center"/>
            </w:pPr>
            <w:r>
              <w:rPr>
                <w:b/>
              </w:rPr>
              <w:t>10</w:t>
            </w:r>
          </w:p>
        </w:tc>
        <w:tc>
          <w:tcPr>
            <w:tcW w:w="5415" w:type="dxa"/>
          </w:tcPr>
          <w:p w14:paraId="4F352347" w14:textId="77777777" w:rsidR="00BC0C9B" w:rsidRDefault="00BC0C9B" w:rsidP="00676FB1">
            <w:pPr>
              <w:spacing w:after="0" w:line="240" w:lineRule="auto"/>
              <w:jc w:val="both"/>
            </w:pPr>
          </w:p>
          <w:p w14:paraId="449729D8" w14:textId="77777777" w:rsidR="00BC0C9B" w:rsidRDefault="00000000" w:rsidP="00676FB1">
            <w:pPr>
              <w:spacing w:after="0" w:line="240" w:lineRule="auto"/>
              <w:jc w:val="both"/>
            </w:pPr>
            <w:r>
              <w:rPr>
                <w:b/>
              </w:rPr>
              <w:t>Điều 8. Nhiệm vụ của người tham gia hoạt động ở thôn, tổ dân phố</w:t>
            </w:r>
          </w:p>
          <w:p w14:paraId="762D0F25" w14:textId="77777777" w:rsidR="00BC0C9B" w:rsidRDefault="00000000" w:rsidP="00676FB1">
            <w:pPr>
              <w:spacing w:after="0" w:line="240" w:lineRule="auto"/>
              <w:jc w:val="both"/>
            </w:pPr>
            <w:r>
              <w:t>Người tham gia hoạt động ở thôn, tổ dân phố thực hiện nhiệm vụ theo điều lệ, hướng dẫn của tổ chức mà mình là thành viên và quy định của pháp luật có liên quan; chấp hành sự phân công nhiệm vụ của Trưởng thôn, Tổ trưởng tổ dân phố; tham gia tuyên truyền, vận động Nhân dân, triển khai phong trào, cuộc vận động, nhiệm vụ tự quản và hỗ trợ Trưởng thôn, Tổ trưởng tổ dân phố thực hiện nhiệm vụ được giao theo quy định.</w:t>
            </w:r>
          </w:p>
        </w:tc>
        <w:tc>
          <w:tcPr>
            <w:tcW w:w="7938" w:type="dxa"/>
          </w:tcPr>
          <w:p w14:paraId="39AAE9D0" w14:textId="77777777" w:rsidR="00BC0C9B" w:rsidRDefault="00BC0C9B" w:rsidP="00676FB1">
            <w:pPr>
              <w:spacing w:after="0" w:line="240" w:lineRule="auto"/>
              <w:jc w:val="both"/>
            </w:pPr>
          </w:p>
          <w:p w14:paraId="6CD8B5A3" w14:textId="77777777" w:rsidR="00BC0C9B" w:rsidRDefault="00000000" w:rsidP="00676FB1">
            <w:pPr>
              <w:spacing w:after="0" w:line="240" w:lineRule="auto"/>
              <w:ind w:firstLine="283"/>
              <w:jc w:val="both"/>
            </w:pPr>
            <w:r>
              <w:t>Nội dung này được xây dựng trên cơ sở khoản 5 Điều 16 Nghị định số 185/2026/NĐ-CP và điểm d khoản 3 Điều 6 Nghị định số 185/2026/NĐ-CP, theo đó Trưởng thôn, Tổ trưởng tổ dân phố có quyền phân công nhiệm vụ giải quyết công việc cho người tham gia hoạt động ở thôn, tổ dân phố để hỗ trợ thực hiện nhiệm vụ.</w:t>
            </w:r>
          </w:p>
          <w:p w14:paraId="50BD2FB1" w14:textId="77777777" w:rsidR="00BC0C9B" w:rsidRDefault="00000000" w:rsidP="00676FB1">
            <w:pPr>
              <w:spacing w:after="0" w:line="240" w:lineRule="auto"/>
              <w:ind w:firstLine="283"/>
              <w:jc w:val="both"/>
            </w:pPr>
            <w:r>
              <w:t>Quy định nhấn mạnh tính chất hỗ trợ, tham gia, không đặt người tham gia hoạt động ngang với người hoạt động không chuyên trách; đồng thời bảo đảm gắn nhiệm vụ với điều lệ, hướng dẫn của tổ chức và phân công của Trưởng thôn, Tổ trưởng tổ dân phố.</w:t>
            </w:r>
          </w:p>
        </w:tc>
      </w:tr>
      <w:tr w:rsidR="00BC0C9B" w14:paraId="2F508EFC" w14:textId="77777777" w:rsidTr="00676FB1">
        <w:tc>
          <w:tcPr>
            <w:tcW w:w="680" w:type="dxa"/>
            <w:vAlign w:val="center"/>
          </w:tcPr>
          <w:p w14:paraId="71250606" w14:textId="77777777" w:rsidR="00BC0C9B" w:rsidRDefault="00000000" w:rsidP="00676FB1">
            <w:pPr>
              <w:spacing w:after="0" w:line="240" w:lineRule="auto"/>
              <w:jc w:val="center"/>
            </w:pPr>
            <w:r>
              <w:rPr>
                <w:b/>
              </w:rPr>
              <w:t>11</w:t>
            </w:r>
          </w:p>
        </w:tc>
        <w:tc>
          <w:tcPr>
            <w:tcW w:w="5415" w:type="dxa"/>
          </w:tcPr>
          <w:p w14:paraId="34650F23" w14:textId="77777777" w:rsidR="00BC0C9B" w:rsidRDefault="00BC0C9B" w:rsidP="00676FB1">
            <w:pPr>
              <w:spacing w:after="0" w:line="240" w:lineRule="auto"/>
              <w:jc w:val="both"/>
            </w:pPr>
          </w:p>
          <w:p w14:paraId="24028E67" w14:textId="77777777" w:rsidR="00BC0C9B" w:rsidRDefault="00000000" w:rsidP="00676FB1">
            <w:pPr>
              <w:spacing w:after="0" w:line="240" w:lineRule="auto"/>
              <w:jc w:val="both"/>
            </w:pPr>
            <w:r>
              <w:rPr>
                <w:b/>
              </w:rPr>
              <w:t>Điều 9. Lựa chọn, bố trí người hoạt động không chuyên trách ở thôn, tổ dân phố</w:t>
            </w:r>
          </w:p>
          <w:p w14:paraId="111DD359" w14:textId="1B81F90E" w:rsidR="00BC0C9B" w:rsidRDefault="00000000" w:rsidP="00676FB1">
            <w:pPr>
              <w:spacing w:after="0" w:line="240" w:lineRule="auto"/>
              <w:jc w:val="both"/>
            </w:pPr>
            <w:r>
              <w:t xml:space="preserve">Quy định </w:t>
            </w:r>
            <w:r w:rsidR="000B46E1">
              <w:t>việc</w:t>
            </w:r>
            <w:r>
              <w:t xml:space="preserve"> lựa chọn, giới thiệu, bầu, công nhận, bố trí người hoạt động không chuyên trách ở thôn, tổ dân phố; ưu tiên người có uy tín, kinh nghiệm công tác ở cấp xã, ở thôn, tổ dân phố, người đã tham gia công tác </w:t>
            </w:r>
            <w:r>
              <w:lastRenderedPageBreak/>
              <w:t>Đảng, chính quyền, Mặt trận Tổ quốc, tổ chức chính trị - xã hội, lực lượng tham gia bảo vệ an ninh, trật tự ở cơ sở, tổ chức tự quản; người hoạt động không chuyên trách ở cấp xã sau sắp xếp, cán bộ, công chức, viên chức nghỉ hưu; người am hiểu địa bàn, phong tục, tập quán, có năng lực tuyên truyền, vận động, hòa giải, tạo đồng thuận, có kinh nghiệm trong các lĩnh vực cần thiết, có trình độ chuyên môn, lý luận chính trị, quản lý nhà nước, công nghệ thông tin và chuyển đổi số.</w:t>
            </w:r>
          </w:p>
        </w:tc>
        <w:tc>
          <w:tcPr>
            <w:tcW w:w="7938" w:type="dxa"/>
          </w:tcPr>
          <w:p w14:paraId="4041AD36" w14:textId="77777777" w:rsidR="00BC0C9B" w:rsidRDefault="00BC0C9B" w:rsidP="00676FB1">
            <w:pPr>
              <w:spacing w:after="0" w:line="240" w:lineRule="auto"/>
              <w:jc w:val="both"/>
            </w:pPr>
          </w:p>
          <w:p w14:paraId="329ECD14" w14:textId="47CE86DF" w:rsidR="00BC0C9B" w:rsidRDefault="00000000" w:rsidP="00676FB1">
            <w:pPr>
              <w:spacing w:after="0" w:line="240" w:lineRule="auto"/>
              <w:ind w:firstLine="283"/>
              <w:jc w:val="both"/>
            </w:pPr>
            <w:r>
              <w:t xml:space="preserve">Điều 9 </w:t>
            </w:r>
            <w:r w:rsidR="00676FB1">
              <w:t xml:space="preserve">dự thảo </w:t>
            </w:r>
            <w:r>
              <w:t xml:space="preserve">cụ thể hóa yêu cầu lựa chọn, bố trí người hoạt động không chuyên trách theo khoản 5 Điều 16 Nghị định số 185/2026/NĐ-CP và định hướng tại Chỉ thị số 21/CT-TTg </w:t>
            </w:r>
            <w:r w:rsidR="000B46E1">
              <w:t xml:space="preserve">ngày 20/5/2026 </w:t>
            </w:r>
            <w:r w:rsidR="00666DC2">
              <w:t>của Thủ tướng Chính phủ</w:t>
            </w:r>
            <w:r w:rsidR="000B46E1">
              <w:rPr>
                <w:rStyle w:val="FootnoteReference"/>
              </w:rPr>
              <w:footnoteReference w:id="1"/>
            </w:r>
            <w:r w:rsidR="00666DC2">
              <w:t xml:space="preserve"> </w:t>
            </w:r>
            <w:r w:rsidR="000B46E1" w:rsidRPr="000B46E1">
              <w:rPr>
                <w:i/>
                <w:iCs/>
              </w:rPr>
              <w:t xml:space="preserve">(tại mục 4 phần I yêu cầu việc lựa chọn, giới thiệu người hoạt động không chuyên trách ở thôn, tổ dân phố là người có uy tín, sức khỏe, tâm huyết, trách nhiệm, năng lực </w:t>
            </w:r>
            <w:r w:rsidR="000B46E1" w:rsidRPr="000B46E1">
              <w:rPr>
                <w:i/>
                <w:iCs/>
              </w:rPr>
              <w:lastRenderedPageBreak/>
              <w:t>vận động quần chúng nhân dân, từng bước trẻ hóa, nâng cao trình độ ứng dụng công nghệ thông tin, kỹ năng quản trị cộng đồng…)</w:t>
            </w:r>
          </w:p>
          <w:p w14:paraId="112E57A7" w14:textId="46802450" w:rsidR="00BC0C9B" w:rsidRDefault="00000000" w:rsidP="00676FB1">
            <w:pPr>
              <w:spacing w:after="0" w:line="240" w:lineRule="auto"/>
              <w:ind w:firstLine="283"/>
              <w:jc w:val="both"/>
            </w:pPr>
            <w:r>
              <w:t xml:space="preserve">Các nội dung ưu tiên được </w:t>
            </w:r>
            <w:r w:rsidR="000B46E1">
              <w:t>quy định</w:t>
            </w:r>
            <w:r>
              <w:t xml:space="preserve"> theo hướng định hướng lựa chọn, không phải điều kiện loại trừ bắt buộc; bảo đảm linh hoạt với điều kiện thực tiễn các xã, phường, vùng miền núi, vùng đồng bào dân tộc thiểu số, vùng khó khăn, địa bàn đô thị hóa nhanh, có công trình, dự án, yêu cầu quản lý đất đai, trật tự đô thị, chuyển đổi số ở cơ sở.</w:t>
            </w:r>
          </w:p>
          <w:p w14:paraId="39E55DE9" w14:textId="77777777" w:rsidR="00BC0C9B" w:rsidRDefault="00000000" w:rsidP="00676FB1">
            <w:pPr>
              <w:spacing w:after="0" w:line="240" w:lineRule="auto"/>
              <w:ind w:firstLine="283"/>
              <w:jc w:val="both"/>
            </w:pPr>
            <w:r>
              <w:t>Việc ưu tiên người hoạt động không chuyên trách ở cấp xã sau sắp xếp, cán bộ, công chức, viên chức nghỉ hưu tại địa phương phù hợp với yêu cầu tận dụng nguồn nhân lực có kinh nghiệm, trình độ, am hiểu cơ sở, đáp ứng yêu cầu hoạt động của thôn, tổ dân phố sau sắp xếp.</w:t>
            </w:r>
          </w:p>
        </w:tc>
      </w:tr>
      <w:tr w:rsidR="00BC0C9B" w14:paraId="4272535E" w14:textId="77777777" w:rsidTr="00676FB1">
        <w:tc>
          <w:tcPr>
            <w:tcW w:w="680" w:type="dxa"/>
            <w:vAlign w:val="center"/>
          </w:tcPr>
          <w:p w14:paraId="408A1D22" w14:textId="77777777" w:rsidR="00BC0C9B" w:rsidRDefault="00000000" w:rsidP="00676FB1">
            <w:pPr>
              <w:spacing w:after="0" w:line="240" w:lineRule="auto"/>
              <w:jc w:val="center"/>
            </w:pPr>
            <w:r>
              <w:rPr>
                <w:b/>
              </w:rPr>
              <w:lastRenderedPageBreak/>
              <w:t>12</w:t>
            </w:r>
          </w:p>
        </w:tc>
        <w:tc>
          <w:tcPr>
            <w:tcW w:w="5415" w:type="dxa"/>
          </w:tcPr>
          <w:p w14:paraId="0D8C750D" w14:textId="77777777" w:rsidR="00BC0C9B" w:rsidRDefault="00BC0C9B" w:rsidP="00676FB1">
            <w:pPr>
              <w:spacing w:after="0" w:line="240" w:lineRule="auto"/>
              <w:jc w:val="both"/>
            </w:pPr>
          </w:p>
          <w:p w14:paraId="60732313" w14:textId="77777777" w:rsidR="00BC0C9B" w:rsidRDefault="00000000" w:rsidP="00676FB1">
            <w:pPr>
              <w:spacing w:after="0" w:line="240" w:lineRule="auto"/>
              <w:jc w:val="both"/>
            </w:pPr>
            <w:r>
              <w:rPr>
                <w:b/>
              </w:rPr>
              <w:t>Điều 10. Lựa chọn, bố trí người tham gia hoạt động ở thôn, tổ dân phố</w:t>
            </w:r>
          </w:p>
          <w:p w14:paraId="3C158850" w14:textId="77777777" w:rsidR="00BC0C9B" w:rsidRDefault="00000000" w:rsidP="00676FB1">
            <w:pPr>
              <w:spacing w:after="0" w:line="240" w:lineRule="auto"/>
              <w:jc w:val="both"/>
            </w:pPr>
            <w:r>
              <w:t>Quy định việc lựa chọn, bố trí người tham gia hoạt động ở thôn, tổ dân phố phải đúng số lượng, chức danh theo quy định của Hội đồng nhân dân tỉnh; Trưởng thôn, Tổ trưởng tổ dân phố lựa chọn, đề xuất sau khi thống nhất với Bí thư Chi bộ và Trưởng Ban Công tác Mặt trận ở thôn, tổ dân phố, báo cáo Ủy ban nhân dân cấp xã xem xét, quyết định công nhận hoặc cho thôi tham gia hoạt động; ưu tiên người có uy tín, sức khỏe, tinh thần trách nhiệm, kinh nghiệm công tác ở cấp xã, ở thôn, tổ dân phố, trong các tổ chức tự quản ở cộng đồng dân cư, người hoạt động không chuyên trách ở cấp xã sau sắp xếp, cán bộ, công chức, viên chức nghỉ hưu tại địa phương.</w:t>
            </w:r>
          </w:p>
        </w:tc>
        <w:tc>
          <w:tcPr>
            <w:tcW w:w="7938" w:type="dxa"/>
          </w:tcPr>
          <w:p w14:paraId="211B3AEF" w14:textId="77777777" w:rsidR="00BC0C9B" w:rsidRDefault="00BC0C9B" w:rsidP="00676FB1">
            <w:pPr>
              <w:spacing w:after="0" w:line="240" w:lineRule="auto"/>
              <w:jc w:val="both"/>
            </w:pPr>
          </w:p>
          <w:p w14:paraId="2CB09C72" w14:textId="77777777" w:rsidR="00BC0C9B" w:rsidRDefault="00000000" w:rsidP="00676FB1">
            <w:pPr>
              <w:spacing w:after="0" w:line="240" w:lineRule="auto"/>
              <w:ind w:firstLine="283"/>
              <w:jc w:val="both"/>
            </w:pPr>
            <w:r>
              <w:t>Điều 10 được xây dựng trực tiếp trên cơ sở điểm c khoản 3 Điều 6 Nghị định số 185/2026/NĐ-CP: căn cứ quy định của Hội đồng nhân dân cấp tỉnh về số lượng, chức danh người tham gia hoạt động ở thôn, tổ dân phố, Trưởng thôn, Tổ trưởng tổ dân phố lựa chọn người tham gia hoạt động sau khi thống nhất với Bí thư Chi bộ, Trưởng Ban Công tác Mặt trận; Ủy ban nhân dân cấp xã quyết định công nhận và cho thôi làm người tham gia hoạt động ở thôn, tổ dân phố.</w:t>
            </w:r>
          </w:p>
          <w:p w14:paraId="0E6E8F0B" w14:textId="77777777" w:rsidR="00BC0C9B" w:rsidRDefault="00000000" w:rsidP="00676FB1">
            <w:pPr>
              <w:spacing w:after="0" w:line="240" w:lineRule="auto"/>
              <w:ind w:firstLine="283"/>
              <w:jc w:val="both"/>
            </w:pPr>
            <w:r>
              <w:t>Quy định bảo đảm đúng thẩm quyền, rõ quy trình, không làm phát sinh thủ tục phức tạp; đồng thời giữ vai trò của Bí thư Chi bộ, Trưởng Ban Công tác Mặt trận trong việc bảo đảm khách quan, thống nhất tại cộng đồng dân cư.</w:t>
            </w:r>
          </w:p>
        </w:tc>
      </w:tr>
      <w:tr w:rsidR="00BC0C9B" w14:paraId="19678008" w14:textId="77777777" w:rsidTr="00676FB1">
        <w:tc>
          <w:tcPr>
            <w:tcW w:w="680" w:type="dxa"/>
            <w:vAlign w:val="center"/>
          </w:tcPr>
          <w:p w14:paraId="36F503BB" w14:textId="77777777" w:rsidR="00BC0C9B" w:rsidRDefault="00000000" w:rsidP="00676FB1">
            <w:pPr>
              <w:spacing w:after="0" w:line="240" w:lineRule="auto"/>
              <w:jc w:val="center"/>
            </w:pPr>
            <w:r>
              <w:rPr>
                <w:b/>
              </w:rPr>
              <w:t>13</w:t>
            </w:r>
          </w:p>
        </w:tc>
        <w:tc>
          <w:tcPr>
            <w:tcW w:w="5415" w:type="dxa"/>
          </w:tcPr>
          <w:p w14:paraId="739CB6CB" w14:textId="77777777" w:rsidR="00D92ACD" w:rsidRDefault="00D92ACD" w:rsidP="00676FB1">
            <w:pPr>
              <w:spacing w:after="0" w:line="240" w:lineRule="auto"/>
              <w:jc w:val="both"/>
              <w:rPr>
                <w:b/>
              </w:rPr>
            </w:pPr>
          </w:p>
          <w:p w14:paraId="514F149E" w14:textId="2C2DC9A0" w:rsidR="00BC0C9B" w:rsidRDefault="00000000" w:rsidP="00676FB1">
            <w:pPr>
              <w:spacing w:after="0" w:line="240" w:lineRule="auto"/>
              <w:jc w:val="both"/>
            </w:pPr>
            <w:r>
              <w:rPr>
                <w:b/>
              </w:rPr>
              <w:t>Điều 11. Quản lý đối với người hoạt động không chuyên trách ở thôn, tổ dân phố và người tham gia hoạt động ở thôn, tổ dân phố</w:t>
            </w:r>
          </w:p>
          <w:p w14:paraId="61D6D26E" w14:textId="77777777" w:rsidR="00BC0C9B" w:rsidRDefault="00000000" w:rsidP="00676FB1">
            <w:pPr>
              <w:spacing w:after="0" w:line="240" w:lineRule="auto"/>
              <w:jc w:val="both"/>
            </w:pPr>
            <w:r>
              <w:t>Quy định về nhận xét, đánh giá kết quả thực hiện nhiệm vụ; khen thưởng; xử lý vi phạm; quản lý hồ sơ.</w:t>
            </w:r>
          </w:p>
        </w:tc>
        <w:tc>
          <w:tcPr>
            <w:tcW w:w="7938" w:type="dxa"/>
          </w:tcPr>
          <w:p w14:paraId="0953A86C" w14:textId="77777777" w:rsidR="00BC0C9B" w:rsidRDefault="00BC0C9B" w:rsidP="00676FB1">
            <w:pPr>
              <w:spacing w:after="0" w:line="240" w:lineRule="auto"/>
              <w:jc w:val="both"/>
            </w:pPr>
          </w:p>
          <w:p w14:paraId="6970DE45" w14:textId="0D95D830" w:rsidR="00BC0C9B" w:rsidRDefault="00000000" w:rsidP="00676FB1">
            <w:pPr>
              <w:spacing w:after="0" w:line="240" w:lineRule="auto"/>
              <w:ind w:firstLine="283"/>
              <w:jc w:val="both"/>
            </w:pPr>
            <w:r>
              <w:t xml:space="preserve">Khoản 5 Điều 16 Nghị định số 185/2026/NĐ-CP giao Ủy ban nhân dân cấp tỉnh quy định cụ thể việc quản lý, sử dụng đối với người hoạt động không chuyên trách và người tham gia hoạt động ở thôn, tổ dân phố. Điều 11 </w:t>
            </w:r>
            <w:r w:rsidR="000B46E1">
              <w:t xml:space="preserve">dự thảo </w:t>
            </w:r>
            <w:r w:rsidR="00FE32F9">
              <w:t>q</w:t>
            </w:r>
            <w:r w:rsidR="000B46E1">
              <w:t>uy</w:t>
            </w:r>
            <w:r w:rsidR="00FE32F9">
              <w:t xml:space="preserve"> định </w:t>
            </w:r>
            <w:r>
              <w:t>cụ thể hóa các nội dung quản lý thiết yếu nhưng không áp dụng máy móc chế độ quản lý cán bộ, công chức cho đối tượng ở thôn, tổ dân phố.</w:t>
            </w:r>
          </w:p>
          <w:p w14:paraId="2A0BEF42" w14:textId="7FDD932E" w:rsidR="00BC0C9B" w:rsidRDefault="00000000" w:rsidP="00676FB1">
            <w:pPr>
              <w:spacing w:after="0" w:line="240" w:lineRule="auto"/>
              <w:ind w:firstLine="283"/>
              <w:jc w:val="both"/>
            </w:pPr>
            <w:r>
              <w:lastRenderedPageBreak/>
              <w:t xml:space="preserve">Nội dung nhận xét, đánh giá được </w:t>
            </w:r>
            <w:r w:rsidR="00FE32F9">
              <w:t>quy định</w:t>
            </w:r>
            <w:r>
              <w:t xml:space="preserve"> theo hướng Ủy ban nhân dân cấp xã đánh giá Trưởng thôn, Tổ trưởng tổ dân phố; các chức danh khác thực hiện theo quy định, hướng dẫn của tổ chức quản lý tương ứng, bảo đảm đúng thẩm quyền đối với chức danh thuộc hệ thống Đảng, Mặt trận Tổ quốc Việt Nam.</w:t>
            </w:r>
          </w:p>
          <w:p w14:paraId="26E689ED" w14:textId="77777777" w:rsidR="00BC0C9B" w:rsidRDefault="00000000" w:rsidP="00676FB1">
            <w:pPr>
              <w:spacing w:after="0" w:line="240" w:lineRule="auto"/>
              <w:ind w:firstLine="283"/>
              <w:jc w:val="both"/>
            </w:pPr>
            <w:r>
              <w:t>Đối với người tham gia hoạt động ở thôn, tổ dân phố, dự thảo chỉ quy định nhận xét kết quả tham gia thực hiện nhiệm vụ để phục vụ theo dõi, quản lý, không quy định “xếp loại” như cán bộ, công chức.</w:t>
            </w:r>
          </w:p>
          <w:p w14:paraId="7545FF7E" w14:textId="77777777" w:rsidR="00BC0C9B" w:rsidRDefault="00000000" w:rsidP="00676FB1">
            <w:pPr>
              <w:spacing w:after="0" w:line="240" w:lineRule="auto"/>
              <w:ind w:firstLine="283"/>
              <w:jc w:val="both"/>
            </w:pPr>
            <w:r>
              <w:t>Quy định về khen thưởng, xử lý vi phạm, quản lý hồ sơ nhằm tạo cơ sở quản lý thống nhất, phục vụ công tác sử dụng, đào tạo, bồi dưỡng và thực hiện chế độ, chính sách theo quy định.</w:t>
            </w:r>
          </w:p>
        </w:tc>
      </w:tr>
      <w:tr w:rsidR="00BC0C9B" w14:paraId="028EE12C" w14:textId="77777777" w:rsidTr="00676FB1">
        <w:tc>
          <w:tcPr>
            <w:tcW w:w="680" w:type="dxa"/>
            <w:vAlign w:val="center"/>
          </w:tcPr>
          <w:p w14:paraId="32A7851B" w14:textId="77777777" w:rsidR="00BC0C9B" w:rsidRDefault="00000000" w:rsidP="00676FB1">
            <w:pPr>
              <w:spacing w:after="0" w:line="240" w:lineRule="auto"/>
              <w:jc w:val="center"/>
            </w:pPr>
            <w:r>
              <w:rPr>
                <w:b/>
              </w:rPr>
              <w:lastRenderedPageBreak/>
              <w:t>14</w:t>
            </w:r>
          </w:p>
        </w:tc>
        <w:tc>
          <w:tcPr>
            <w:tcW w:w="5415" w:type="dxa"/>
          </w:tcPr>
          <w:p w14:paraId="5FAA1A40" w14:textId="77777777" w:rsidR="00BC0C9B" w:rsidRDefault="00BC0C9B" w:rsidP="00676FB1">
            <w:pPr>
              <w:spacing w:after="0" w:line="240" w:lineRule="auto"/>
              <w:jc w:val="both"/>
            </w:pPr>
          </w:p>
          <w:p w14:paraId="1BBDE0FE" w14:textId="77777777" w:rsidR="00BC0C9B" w:rsidRDefault="00000000" w:rsidP="00676FB1">
            <w:pPr>
              <w:spacing w:after="0" w:line="240" w:lineRule="auto"/>
              <w:jc w:val="both"/>
            </w:pPr>
            <w:r>
              <w:rPr>
                <w:b/>
              </w:rPr>
              <w:t>Điều 12. Đào tạo, bồi dưỡng người hoạt động không chuyên trách ở thôn, tổ dân phố và người tham gia hoạt động ở thôn, tổ dân phố</w:t>
            </w:r>
          </w:p>
          <w:p w14:paraId="5E6D3EA6" w14:textId="77777777" w:rsidR="00BC0C9B" w:rsidRDefault="00000000" w:rsidP="00676FB1">
            <w:pPr>
              <w:spacing w:after="0" w:line="240" w:lineRule="auto"/>
              <w:jc w:val="both"/>
            </w:pPr>
            <w:r>
              <w:t>Quy định nội dung đào tạo, bồi dưỡng kiến thức, kỹ năng cần thiết để thực hiện nhiệm vụ được giao; trách nhiệm của Ủy ban nhân dân cấp xã trong xây dựng kế hoạch, tổ chức bồi dưỡng hoặc cử tham gia đào tạo, bồi dưỡng theo kế hoạch của tỉnh.</w:t>
            </w:r>
          </w:p>
        </w:tc>
        <w:tc>
          <w:tcPr>
            <w:tcW w:w="7938" w:type="dxa"/>
          </w:tcPr>
          <w:p w14:paraId="20093FFF" w14:textId="77777777" w:rsidR="00BC0C9B" w:rsidRDefault="00BC0C9B" w:rsidP="00676FB1">
            <w:pPr>
              <w:spacing w:after="0" w:line="240" w:lineRule="auto"/>
              <w:jc w:val="both"/>
            </w:pPr>
          </w:p>
          <w:p w14:paraId="1DE8DD60" w14:textId="77777777" w:rsidR="00BC0C9B" w:rsidRDefault="00000000" w:rsidP="00676FB1">
            <w:pPr>
              <w:spacing w:after="0" w:line="240" w:lineRule="auto"/>
              <w:ind w:firstLine="283"/>
              <w:jc w:val="both"/>
            </w:pPr>
            <w:r>
              <w:t>Điều 12 cụ thể hóa khoản 2 và khoản 5 Điều 16 Nghị định số 185/2026/NĐ-CP. Khoản 2 Điều 16 quy định người hoạt động không chuyên trách ở thôn, tổ dân phố được đào tạo, bồi dưỡng kiến thức, kỹ năng phù hợp với yêu cầu nhiệm vụ; ưu tiên kỹ năng tuyên truyền, vận động Nhân dân, hòa giải ở cơ sở, tổ chức hoạt động cộng đồng dân cư, ứng dụng công nghệ thông tin, chuyển đổi số, sử dụng nền tảng số, cập nhật dữ liệu, khai thác cơ sở dữ liệu và hỗ trợ Nhân dân tiếp cận, sử dụng dịch vụ công trực tuyến.</w:t>
            </w:r>
          </w:p>
          <w:p w14:paraId="09816726" w14:textId="77777777" w:rsidR="00BC0C9B" w:rsidRDefault="00000000" w:rsidP="00676FB1">
            <w:pPr>
              <w:spacing w:after="0" w:line="240" w:lineRule="auto"/>
              <w:ind w:firstLine="283"/>
              <w:jc w:val="both"/>
            </w:pPr>
            <w:r>
              <w:t>Nội dung đào tạo, bồi dưỡng trong dự thảo được khái quát theo đúng nhóm kỹ năng cần thiết cho hoạt động ở thôn, tổ dân phố sau sắp xếp, phù hợp với yêu cầu nâng cao chất lượng hoạt động tự quản, chuyển đổi số ở cơ sở và hỗ trợ chính quyền cấp xã trong quản lý địa bàn.</w:t>
            </w:r>
          </w:p>
          <w:p w14:paraId="445EC3EB" w14:textId="77777777" w:rsidR="00BC0C9B" w:rsidRDefault="00000000" w:rsidP="00676FB1">
            <w:pPr>
              <w:spacing w:after="0" w:line="240" w:lineRule="auto"/>
              <w:ind w:firstLine="283"/>
              <w:jc w:val="both"/>
            </w:pPr>
            <w:r>
              <w:t>Việc giao Ủy ban nhân dân cấp xã xây dựng kế hoạch, tổ chức bồi dưỡng theo thẩm quyền hoặc cử tham gia đào tạo, bồi dưỡng theo kế hoạch của tỉnh phù hợp với vai trò quản lý trực tiếp ở cơ sở và điều kiện thực tiễn của từng địa phương.</w:t>
            </w:r>
          </w:p>
        </w:tc>
      </w:tr>
      <w:tr w:rsidR="00BC0C9B" w14:paraId="631731B7" w14:textId="77777777" w:rsidTr="00676FB1">
        <w:tc>
          <w:tcPr>
            <w:tcW w:w="680" w:type="dxa"/>
            <w:vAlign w:val="center"/>
          </w:tcPr>
          <w:p w14:paraId="3E60FD72" w14:textId="77777777" w:rsidR="00BC0C9B" w:rsidRDefault="00000000" w:rsidP="00676FB1">
            <w:pPr>
              <w:spacing w:after="0" w:line="240" w:lineRule="auto"/>
              <w:jc w:val="center"/>
            </w:pPr>
            <w:r>
              <w:rPr>
                <w:b/>
              </w:rPr>
              <w:t>15</w:t>
            </w:r>
          </w:p>
        </w:tc>
        <w:tc>
          <w:tcPr>
            <w:tcW w:w="5415" w:type="dxa"/>
          </w:tcPr>
          <w:p w14:paraId="29E7DB8E" w14:textId="77777777" w:rsidR="00BC0C9B" w:rsidRDefault="00BC0C9B" w:rsidP="00676FB1">
            <w:pPr>
              <w:spacing w:after="0" w:line="240" w:lineRule="auto"/>
              <w:jc w:val="both"/>
            </w:pPr>
          </w:p>
          <w:p w14:paraId="3EDE9899" w14:textId="77777777" w:rsidR="00BC0C9B" w:rsidRDefault="00000000" w:rsidP="00676FB1">
            <w:pPr>
              <w:spacing w:after="0" w:line="240" w:lineRule="auto"/>
              <w:jc w:val="both"/>
            </w:pPr>
            <w:r>
              <w:rPr>
                <w:b/>
              </w:rPr>
              <w:t>Điều 13. Trách nhiệm của các sở, ban, ngành và Ủy ban nhân dân cấp xã</w:t>
            </w:r>
          </w:p>
          <w:p w14:paraId="7C910064" w14:textId="77777777" w:rsidR="00BC0C9B" w:rsidRDefault="00000000" w:rsidP="00676FB1">
            <w:pPr>
              <w:spacing w:after="0" w:line="240" w:lineRule="auto"/>
              <w:jc w:val="both"/>
            </w:pPr>
            <w:r>
              <w:t xml:space="preserve">Quy định trách nhiệm của Sở Nội vụ; các sở, ban, ngành; Ủy ban nhân dân cấp xã trong hướng dẫn, theo dõi, kiểm tra, tổng hợp nhu cầu, tham mưu kế hoạch đào tạo, bồi dưỡng; hướng dẫn chuyên môn, nghiệp vụ; tổ chức triển khai, rà soát, bố trí, sử dụng, đăng ký </w:t>
            </w:r>
            <w:r>
              <w:lastRenderedPageBreak/>
              <w:t>nhu cầu đào tạo, bồi dưỡng và tổ chức bồi dưỡng, tập huấn theo thẩm quyền.</w:t>
            </w:r>
          </w:p>
        </w:tc>
        <w:tc>
          <w:tcPr>
            <w:tcW w:w="7938" w:type="dxa"/>
          </w:tcPr>
          <w:p w14:paraId="61C90239" w14:textId="77777777" w:rsidR="00BC0C9B" w:rsidRDefault="00BC0C9B" w:rsidP="00676FB1">
            <w:pPr>
              <w:spacing w:after="0" w:line="240" w:lineRule="auto"/>
              <w:jc w:val="both"/>
            </w:pPr>
          </w:p>
          <w:p w14:paraId="77673552" w14:textId="77777777" w:rsidR="00BC0C9B" w:rsidRDefault="00000000" w:rsidP="00676FB1">
            <w:pPr>
              <w:spacing w:after="0" w:line="240" w:lineRule="auto"/>
              <w:ind w:firstLine="283"/>
              <w:jc w:val="both"/>
            </w:pPr>
            <w:r>
              <w:t>Điều 13 bảo đảm cơ chế tổ chức thực hiện sau khi Quyết định được ban hành, gắn trách nhiệm chủ trì của Sở Nội vụ với trách nhiệm phối hợp của các sở, ban, ngành và trách nhiệm trực tiếp của Ủy ban nhân dân cấp xã.</w:t>
            </w:r>
          </w:p>
          <w:p w14:paraId="4D758B37" w14:textId="3599442C" w:rsidR="00BC0C9B" w:rsidRDefault="00000000" w:rsidP="00676FB1">
            <w:pPr>
              <w:spacing w:after="0" w:line="240" w:lineRule="auto"/>
              <w:ind w:firstLine="283"/>
              <w:jc w:val="both"/>
            </w:pPr>
            <w:r>
              <w:t xml:space="preserve">Sở Nội vụ là cơ quan tham mưu lĩnh vực chính quyền địa phương, tổ chức bộ máy, </w:t>
            </w:r>
            <w:r w:rsidR="00FE32F9">
              <w:t xml:space="preserve">đào tạo, bồi dướng, quản lý </w:t>
            </w:r>
            <w:r>
              <w:t>cán bộ, công chức, viên chức và người hoạt động không chuyên trách ở cơ sở, do đó việc giao chủ trì hướng dẫn, theo dõi, kiểm tra, tổng hợp nhu cầu, tham mưu kế hoạch đào tạo, bồi dưỡng là phù hợp.</w:t>
            </w:r>
          </w:p>
          <w:p w14:paraId="316AA3B5" w14:textId="77777777" w:rsidR="00BC0C9B" w:rsidRDefault="00000000" w:rsidP="00676FB1">
            <w:pPr>
              <w:spacing w:after="0" w:line="240" w:lineRule="auto"/>
              <w:ind w:firstLine="283"/>
              <w:jc w:val="both"/>
            </w:pPr>
            <w:r>
              <w:lastRenderedPageBreak/>
              <w:t>Các sở, ban, ngành có trách nhiệm chủ động hướng dẫn chuyên môn, nghiệp vụ thuộc lĩnh vực quản lý; Ủy ban nhân dân cấp xã tổ chức triển khai, rà soát, bố trí, sử dụng đội ngũ đúng tiêu chuẩn, đúng số lượng, đúng chức danh, phù hợp tình hình thực tế. Nội dung này bảo đảm Quyết định có tính khả thi và thống nhất trong thực hiện.</w:t>
            </w:r>
          </w:p>
        </w:tc>
      </w:tr>
      <w:tr w:rsidR="00BC0C9B" w14:paraId="118DC23A" w14:textId="77777777" w:rsidTr="00676FB1">
        <w:tc>
          <w:tcPr>
            <w:tcW w:w="680" w:type="dxa"/>
            <w:vAlign w:val="center"/>
          </w:tcPr>
          <w:p w14:paraId="0BDB26F4" w14:textId="77777777" w:rsidR="00BC0C9B" w:rsidRDefault="00000000" w:rsidP="00676FB1">
            <w:pPr>
              <w:spacing w:after="0" w:line="240" w:lineRule="auto"/>
              <w:jc w:val="center"/>
            </w:pPr>
            <w:r>
              <w:rPr>
                <w:b/>
              </w:rPr>
              <w:lastRenderedPageBreak/>
              <w:t>16</w:t>
            </w:r>
          </w:p>
        </w:tc>
        <w:tc>
          <w:tcPr>
            <w:tcW w:w="5415" w:type="dxa"/>
          </w:tcPr>
          <w:p w14:paraId="71722093" w14:textId="77777777" w:rsidR="00BC0C9B" w:rsidRDefault="00BC0C9B" w:rsidP="00676FB1">
            <w:pPr>
              <w:spacing w:after="0" w:line="240" w:lineRule="auto"/>
              <w:jc w:val="both"/>
            </w:pPr>
          </w:p>
          <w:p w14:paraId="4258A19C" w14:textId="77777777" w:rsidR="00BC0C9B" w:rsidRDefault="00000000" w:rsidP="00676FB1">
            <w:pPr>
              <w:spacing w:after="0" w:line="240" w:lineRule="auto"/>
              <w:jc w:val="both"/>
            </w:pPr>
            <w:r>
              <w:rPr>
                <w:b/>
              </w:rPr>
              <w:t>Điều 14. Điều khoản thi hành</w:t>
            </w:r>
          </w:p>
          <w:p w14:paraId="5D3CC166" w14:textId="77777777" w:rsidR="00BC0C9B" w:rsidRPr="00D92ACD" w:rsidRDefault="00000000" w:rsidP="00676FB1">
            <w:pPr>
              <w:spacing w:after="0" w:line="240" w:lineRule="auto"/>
              <w:jc w:val="both"/>
              <w:rPr>
                <w:spacing w:val="6"/>
              </w:rPr>
            </w:pPr>
            <w:r w:rsidRPr="00D92ACD">
              <w:rPr>
                <w:spacing w:val="6"/>
              </w:rPr>
              <w:t>Quy định việc áp dụng văn bản sửa đổi, bổ sung, thay thế đối với các văn bản dẫn chiếu; trách nhiệm phản ánh vướng mắc về Sở Nội vụ để tổng hợp, báo cáo Ủy ban nhân dân tỉnh xem xét sửa đổi, bổ sung cho phù hợp.</w:t>
            </w:r>
          </w:p>
        </w:tc>
        <w:tc>
          <w:tcPr>
            <w:tcW w:w="7938" w:type="dxa"/>
          </w:tcPr>
          <w:p w14:paraId="7ED45D30" w14:textId="77777777" w:rsidR="00BC0C9B" w:rsidRDefault="00BC0C9B" w:rsidP="00676FB1">
            <w:pPr>
              <w:spacing w:after="0" w:line="240" w:lineRule="auto"/>
              <w:jc w:val="both"/>
            </w:pPr>
          </w:p>
          <w:p w14:paraId="3407F34C" w14:textId="478CBA98" w:rsidR="00BC0C9B" w:rsidRDefault="00000000" w:rsidP="00676FB1">
            <w:pPr>
              <w:spacing w:after="0" w:line="240" w:lineRule="auto"/>
              <w:ind w:firstLine="283"/>
              <w:jc w:val="both"/>
            </w:pPr>
            <w:r>
              <w:t xml:space="preserve">Điều khoản thi hành được xây dựng theo kỹ thuật văn bản quy phạm pháp luật, bảo đảm khi các văn bản được dẫn chiếu sửa đổi, bổ sung, thay thế thì việc áp dụng được thống nhất, không phải sửa đổi Quyết định </w:t>
            </w:r>
            <w:r w:rsidR="00FE32F9">
              <w:t xml:space="preserve">trong trường hợp </w:t>
            </w:r>
            <w:r>
              <w:t>văn bản dẫn chiếu</w:t>
            </w:r>
            <w:r w:rsidR="00FE32F9">
              <w:t xml:space="preserve"> được sửa đổi, bổ sung hoặc thay thế.</w:t>
            </w:r>
          </w:p>
          <w:p w14:paraId="300D8400" w14:textId="77777777" w:rsidR="00BC0C9B" w:rsidRDefault="00000000" w:rsidP="00676FB1">
            <w:pPr>
              <w:spacing w:after="0" w:line="240" w:lineRule="auto"/>
              <w:ind w:firstLine="283"/>
              <w:jc w:val="both"/>
            </w:pPr>
            <w:r>
              <w:t>Quy định cơ chế phản ánh khó khăn, vướng mắc giúp Sở Nội vụ tổng hợp, tham mưu Ủy ban nhân dân tỉnh kịp thời sửa đổi, bổ sung, bảo đảm phù hợp với thực tiễn triển khai tại các xã, phường.</w:t>
            </w:r>
          </w:p>
        </w:tc>
      </w:tr>
    </w:tbl>
    <w:p w14:paraId="0660F6D4" w14:textId="5918EECE" w:rsidR="00DC6098" w:rsidRDefault="00676FB1">
      <w:r>
        <w:br w:type="textWrapping" w:clear="all"/>
      </w:r>
    </w:p>
    <w:sectPr w:rsidR="00DC6098" w:rsidSect="00D92ACD">
      <w:headerReference w:type="default" r:id="rId8"/>
      <w:pgSz w:w="15840" w:h="12240" w:orient="landscape"/>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40D0" w14:textId="77777777" w:rsidR="00EA7606" w:rsidRDefault="00EA7606" w:rsidP="000B46E1">
      <w:pPr>
        <w:spacing w:after="0" w:line="240" w:lineRule="auto"/>
      </w:pPr>
      <w:r>
        <w:separator/>
      </w:r>
    </w:p>
  </w:endnote>
  <w:endnote w:type="continuationSeparator" w:id="0">
    <w:p w14:paraId="4024E95E" w14:textId="77777777" w:rsidR="00EA7606" w:rsidRDefault="00EA7606" w:rsidP="000B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0CD9" w14:textId="77777777" w:rsidR="00EA7606" w:rsidRDefault="00EA7606" w:rsidP="000B46E1">
      <w:pPr>
        <w:spacing w:after="0" w:line="240" w:lineRule="auto"/>
      </w:pPr>
      <w:r>
        <w:separator/>
      </w:r>
    </w:p>
  </w:footnote>
  <w:footnote w:type="continuationSeparator" w:id="0">
    <w:p w14:paraId="57107BE4" w14:textId="77777777" w:rsidR="00EA7606" w:rsidRDefault="00EA7606" w:rsidP="000B46E1">
      <w:pPr>
        <w:spacing w:after="0" w:line="240" w:lineRule="auto"/>
      </w:pPr>
      <w:r>
        <w:continuationSeparator/>
      </w:r>
    </w:p>
  </w:footnote>
  <w:footnote w:id="1">
    <w:p w14:paraId="596D5B7C" w14:textId="26F9FDC7" w:rsidR="000B46E1" w:rsidRPr="000B46E1" w:rsidRDefault="000B46E1" w:rsidP="000B46E1">
      <w:pPr>
        <w:spacing w:after="0" w:line="240" w:lineRule="auto"/>
        <w:ind w:firstLine="283"/>
        <w:jc w:val="both"/>
        <w:rPr>
          <w:sz w:val="22"/>
          <w:szCs w:val="20"/>
        </w:rPr>
      </w:pPr>
      <w:r>
        <w:rPr>
          <w:rStyle w:val="FootnoteReference"/>
        </w:rPr>
        <w:footnoteRef/>
      </w:r>
      <w:r>
        <w:t xml:space="preserve"> </w:t>
      </w:r>
      <w:r w:rsidRPr="000B46E1">
        <w:rPr>
          <w:sz w:val="22"/>
          <w:szCs w:val="20"/>
        </w:rPr>
        <w:t>Chỉ thị số 21/CT-TTg ngày 20/5/2026 của Thủ tướng Chính phủ về sắp xếp thôn, tổ dân phố và bố trí, sử dụng, chế độ, chính sách đối với người hoạt động không chuyên trách ở cấp xã, ở thôn, tổ dân phố</w:t>
      </w:r>
      <w:r>
        <w:rPr>
          <w:sz w:val="22"/>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876455"/>
      <w:docPartObj>
        <w:docPartGallery w:val="Page Numbers (Top of Page)"/>
        <w:docPartUnique/>
      </w:docPartObj>
    </w:sdtPr>
    <w:sdtEndPr>
      <w:rPr>
        <w:noProof/>
      </w:rPr>
    </w:sdtEndPr>
    <w:sdtContent>
      <w:p w14:paraId="28588CF8" w14:textId="35A4C455" w:rsidR="00D92ACD" w:rsidRDefault="00D92A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6BBE9D" w14:textId="77777777" w:rsidR="00D92ACD" w:rsidRDefault="00D92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1318903">
    <w:abstractNumId w:val="8"/>
  </w:num>
  <w:num w:numId="2" w16cid:durableId="1932425779">
    <w:abstractNumId w:val="6"/>
  </w:num>
  <w:num w:numId="3" w16cid:durableId="140729533">
    <w:abstractNumId w:val="5"/>
  </w:num>
  <w:num w:numId="4" w16cid:durableId="1885210498">
    <w:abstractNumId w:val="4"/>
  </w:num>
  <w:num w:numId="5" w16cid:durableId="1944875465">
    <w:abstractNumId w:val="7"/>
  </w:num>
  <w:num w:numId="6" w16cid:durableId="758331007">
    <w:abstractNumId w:val="3"/>
  </w:num>
  <w:num w:numId="7" w16cid:durableId="1853447190">
    <w:abstractNumId w:val="2"/>
  </w:num>
  <w:num w:numId="8" w16cid:durableId="848250367">
    <w:abstractNumId w:val="1"/>
  </w:num>
  <w:num w:numId="9" w16cid:durableId="110068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7F9"/>
    <w:rsid w:val="000B46E1"/>
    <w:rsid w:val="0015074B"/>
    <w:rsid w:val="0029639D"/>
    <w:rsid w:val="00326F90"/>
    <w:rsid w:val="0036693F"/>
    <w:rsid w:val="003A15F2"/>
    <w:rsid w:val="003C7612"/>
    <w:rsid w:val="00627958"/>
    <w:rsid w:val="006466B5"/>
    <w:rsid w:val="00666DC2"/>
    <w:rsid w:val="00676FB1"/>
    <w:rsid w:val="007257B8"/>
    <w:rsid w:val="0078690E"/>
    <w:rsid w:val="00797DC3"/>
    <w:rsid w:val="00811B40"/>
    <w:rsid w:val="00AA1D8D"/>
    <w:rsid w:val="00B47730"/>
    <w:rsid w:val="00B607D3"/>
    <w:rsid w:val="00BC0C9B"/>
    <w:rsid w:val="00C924D2"/>
    <w:rsid w:val="00CB0664"/>
    <w:rsid w:val="00D72CB6"/>
    <w:rsid w:val="00D92ACD"/>
    <w:rsid w:val="00DC6098"/>
    <w:rsid w:val="00DC6A15"/>
    <w:rsid w:val="00DE32F3"/>
    <w:rsid w:val="00E86D12"/>
    <w:rsid w:val="00EA7606"/>
    <w:rsid w:val="00EF5791"/>
    <w:rsid w:val="00FA032B"/>
    <w:rsid w:val="00FC693F"/>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4E68C"/>
  <w14:defaultImageDpi w14:val="300"/>
  <w15:docId w15:val="{16584F9A-5EEB-4D03-A185-3AA4E9A2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0B4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6E1"/>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0B4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Bản thuyết minh nội dung dự thảo Quyết định</vt:lpstr>
    </vt:vector>
  </TitlesOfParts>
  <Manager/>
  <Company/>
  <LinksUpToDate>false</LinksUpToDate>
  <CharactersWithSpaces>21377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thuyết minh nội dung dự thảo Quyết định</dc:title>
  <dc:subject>Tiêu chuẩn, nhiệm vụ, quản lý, sử dụng, đào tạo, bồi dưỡng người hoạt động không chuyên trách ở thôn, tổ dân phố</dc:subject>
  <dc:creator>Sở Nội vụ tỉnh Thái Nguyên</dc:creator>
  <cp:keywords/>
  <dc:description>generated by python-docx</dc:description>
  <cp:lastModifiedBy>Mai Thị Hồng Hạnh</cp:lastModifiedBy>
  <cp:revision>29</cp:revision>
  <dcterms:created xsi:type="dcterms:W3CDTF">2026-06-04T01:49:00Z</dcterms:created>
  <dcterms:modified xsi:type="dcterms:W3CDTF">2026-06-04T08:28:00Z</dcterms:modified>
  <cp:category/>
</cp:coreProperties>
</file>